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EF0D" w14:textId="77777777" w:rsidR="00965759" w:rsidRPr="00CE3895" w:rsidRDefault="00965759" w:rsidP="00965759">
      <w:pPr>
        <w:jc w:val="center"/>
        <w:rPr>
          <w:lang w:val="tr-TR"/>
        </w:rPr>
      </w:pPr>
      <w:r w:rsidRPr="00CE3895">
        <w:rPr>
          <w:lang w:val="tr-TR"/>
        </w:rPr>
        <w:t>ELEKTRONİK HABERLEŞME YASA</w:t>
      </w:r>
      <w:r w:rsidR="00307DFD" w:rsidRPr="00CE3895">
        <w:rPr>
          <w:lang w:val="tr-TR"/>
        </w:rPr>
        <w:t>SI</w:t>
      </w:r>
    </w:p>
    <w:p w14:paraId="56847FF1" w14:textId="77777777" w:rsidR="00307DFD" w:rsidRPr="00CE3895" w:rsidRDefault="00571961" w:rsidP="00965759">
      <w:pPr>
        <w:jc w:val="center"/>
        <w:rPr>
          <w:lang w:val="tr-TR"/>
        </w:rPr>
      </w:pPr>
      <w:r w:rsidRPr="00CE3895">
        <w:rPr>
          <w:lang w:val="tr-TR"/>
        </w:rPr>
        <w:t>(6/2012,</w:t>
      </w:r>
      <w:r w:rsidR="00307DFD" w:rsidRPr="00CE3895">
        <w:rPr>
          <w:lang w:val="tr-TR"/>
        </w:rPr>
        <w:t xml:space="preserve"> 21/2014</w:t>
      </w:r>
      <w:r w:rsidR="00CB5CEE" w:rsidRPr="00CE3895">
        <w:rPr>
          <w:lang w:val="tr-TR"/>
        </w:rPr>
        <w:t>,</w:t>
      </w:r>
      <w:r w:rsidRPr="00CE3895">
        <w:rPr>
          <w:lang w:val="tr-TR"/>
        </w:rPr>
        <w:t xml:space="preserve"> 39/2016</w:t>
      </w:r>
      <w:r w:rsidR="00CB5CEE" w:rsidRPr="00CE3895">
        <w:rPr>
          <w:lang w:val="tr-TR"/>
        </w:rPr>
        <w:t>, 27/2019 ve 31/2019</w:t>
      </w:r>
      <w:r w:rsidR="00307DFD" w:rsidRPr="00CE3895">
        <w:rPr>
          <w:lang w:val="tr-TR"/>
        </w:rPr>
        <w:t xml:space="preserve"> sayılı yasalar)</w:t>
      </w:r>
    </w:p>
    <w:p w14:paraId="342D1F90" w14:textId="77777777" w:rsidR="00307DFD" w:rsidRPr="00CE3895" w:rsidRDefault="00307DFD" w:rsidP="00965759">
      <w:pPr>
        <w:jc w:val="center"/>
        <w:rPr>
          <w:lang w:val="tr-TR"/>
        </w:rPr>
      </w:pPr>
    </w:p>
    <w:p w14:paraId="42209714" w14:textId="77777777" w:rsidR="00307DFD" w:rsidRPr="00CE3895" w:rsidRDefault="00307DFD" w:rsidP="00965759">
      <w:pPr>
        <w:jc w:val="center"/>
        <w:rPr>
          <w:lang w:val="tr-TR"/>
        </w:rPr>
      </w:pPr>
    </w:p>
    <w:p w14:paraId="7750A3D8" w14:textId="77777777" w:rsidR="00307DFD" w:rsidRPr="00CE3895" w:rsidRDefault="00307DFD" w:rsidP="00965759">
      <w:pPr>
        <w:jc w:val="center"/>
        <w:rPr>
          <w:lang w:val="tr-TR"/>
        </w:rPr>
      </w:pPr>
      <w:r w:rsidRPr="00CE3895">
        <w:rPr>
          <w:lang w:val="tr-TR"/>
        </w:rPr>
        <w:t xml:space="preserve">Madde </w:t>
      </w:r>
      <w:r w:rsidR="00CB5CEE" w:rsidRPr="00CE3895">
        <w:rPr>
          <w:lang w:val="tr-TR"/>
        </w:rPr>
        <w:t xml:space="preserve">29, 30, 59, 63, 75, 86 </w:t>
      </w:r>
      <w:r w:rsidRPr="00CE3895">
        <w:rPr>
          <w:lang w:val="tr-TR"/>
        </w:rPr>
        <w:t>Ta</w:t>
      </w:r>
      <w:r w:rsidR="00C54EDA" w:rsidRPr="00CE3895">
        <w:rPr>
          <w:lang w:val="tr-TR"/>
        </w:rPr>
        <w:t>h</w:t>
      </w:r>
      <w:r w:rsidRPr="00CE3895">
        <w:rPr>
          <w:lang w:val="tr-TR"/>
        </w:rPr>
        <w:t>tında Tüzük</w:t>
      </w:r>
    </w:p>
    <w:p w14:paraId="6BAA7D8B" w14:textId="5B314806" w:rsidR="00965759" w:rsidRPr="00CE3895" w:rsidRDefault="00965759" w:rsidP="00965759">
      <w:pPr>
        <w:jc w:val="center"/>
        <w:rPr>
          <w:lang w:val="tr-TR"/>
        </w:rPr>
      </w:pPr>
    </w:p>
    <w:p w14:paraId="0CA4FDAD" w14:textId="77777777" w:rsidR="00CE3895" w:rsidRPr="00CE3895" w:rsidRDefault="00CE3895" w:rsidP="00965759">
      <w:pPr>
        <w:jc w:val="center"/>
        <w:rPr>
          <w:lang w:val="tr-TR"/>
        </w:rPr>
      </w:pPr>
    </w:p>
    <w:tbl>
      <w:tblPr>
        <w:tblW w:w="8815" w:type="dxa"/>
        <w:tblLayout w:type="fixed"/>
        <w:tblLook w:val="01E0" w:firstRow="1" w:lastRow="1" w:firstColumn="1" w:lastColumn="1" w:noHBand="0" w:noVBand="0"/>
      </w:tblPr>
      <w:tblGrid>
        <w:gridCol w:w="1714"/>
        <w:gridCol w:w="408"/>
        <w:gridCol w:w="821"/>
        <w:gridCol w:w="236"/>
        <w:gridCol w:w="5604"/>
        <w:gridCol w:w="32"/>
      </w:tblGrid>
      <w:tr w:rsidR="00720CBB" w:rsidRPr="00CE3895" w14:paraId="2209BC13" w14:textId="77777777" w:rsidTr="00D90B72">
        <w:trPr>
          <w:gridAfter w:val="1"/>
          <w:wAfter w:w="32" w:type="dxa"/>
        </w:trPr>
        <w:tc>
          <w:tcPr>
            <w:tcW w:w="8783" w:type="dxa"/>
            <w:gridSpan w:val="5"/>
          </w:tcPr>
          <w:p w14:paraId="7F289BD6" w14:textId="77777777" w:rsidR="00720CBB" w:rsidRPr="00CE3895" w:rsidRDefault="00720CBB" w:rsidP="0079078A">
            <w:pPr>
              <w:jc w:val="both"/>
              <w:outlineLvl w:val="0"/>
              <w:rPr>
                <w:lang w:val="tr-TR"/>
              </w:rPr>
            </w:pPr>
            <w:r w:rsidRPr="00CE3895">
              <w:rPr>
                <w:lang w:val="tr-TR"/>
              </w:rPr>
              <w:t xml:space="preserve">     Kuzey Kıbrıs Türk Cumhuriyeti Bakanlar Kurulu, Elektronik Haberleşme Yasası’nın </w:t>
            </w:r>
            <w:r w:rsidR="00CB5CEE" w:rsidRPr="00CE3895">
              <w:rPr>
                <w:lang w:val="tr-TR"/>
              </w:rPr>
              <w:t>29’uncu, 30’uncu, 59’uncu, 63’üncü, 75’inci ve 86’ncı</w:t>
            </w:r>
            <w:r w:rsidRPr="00CE3895">
              <w:rPr>
                <w:lang w:val="tr-TR"/>
              </w:rPr>
              <w:t xml:space="preserve"> maddelerinin kendisine verdiği yetkiye dayanarak aşağıdaki Tüzüğü yapar:</w:t>
            </w:r>
          </w:p>
          <w:p w14:paraId="34D2F434" w14:textId="77777777" w:rsidR="00CE3895" w:rsidRPr="00CE3895" w:rsidRDefault="00CE3895" w:rsidP="0079078A">
            <w:pPr>
              <w:jc w:val="both"/>
              <w:outlineLvl w:val="0"/>
              <w:rPr>
                <w:lang w:val="tr-TR"/>
              </w:rPr>
            </w:pPr>
          </w:p>
          <w:p w14:paraId="069F22E1" w14:textId="30A4941D" w:rsidR="00CE3895" w:rsidRPr="00CE3895" w:rsidRDefault="00CE3895" w:rsidP="0079078A">
            <w:pPr>
              <w:jc w:val="both"/>
              <w:outlineLvl w:val="0"/>
              <w:rPr>
                <w:lang w:val="tr-TR"/>
              </w:rPr>
            </w:pPr>
          </w:p>
        </w:tc>
      </w:tr>
      <w:tr w:rsidR="00965759" w:rsidRPr="00CE3895" w14:paraId="3067D4F0" w14:textId="77777777" w:rsidTr="00D90B72">
        <w:tc>
          <w:tcPr>
            <w:tcW w:w="1714" w:type="dxa"/>
          </w:tcPr>
          <w:p w14:paraId="6A80F06E" w14:textId="77777777" w:rsidR="00965759" w:rsidRPr="00CE3895" w:rsidRDefault="00965759" w:rsidP="0079078A">
            <w:pPr>
              <w:jc w:val="center"/>
              <w:outlineLvl w:val="0"/>
              <w:rPr>
                <w:lang w:val="tr-TR"/>
              </w:rPr>
            </w:pPr>
          </w:p>
        </w:tc>
        <w:tc>
          <w:tcPr>
            <w:tcW w:w="7101" w:type="dxa"/>
            <w:gridSpan w:val="5"/>
          </w:tcPr>
          <w:p w14:paraId="6F948965" w14:textId="77777777" w:rsidR="00965759" w:rsidRPr="00CE3895" w:rsidRDefault="00965759" w:rsidP="0079078A">
            <w:pPr>
              <w:jc w:val="center"/>
              <w:outlineLvl w:val="0"/>
              <w:rPr>
                <w:lang w:val="tr-TR"/>
              </w:rPr>
            </w:pPr>
          </w:p>
        </w:tc>
      </w:tr>
      <w:tr w:rsidR="00965759" w:rsidRPr="00CE3895" w14:paraId="4A3178F4" w14:textId="77777777" w:rsidTr="00D90B72">
        <w:tc>
          <w:tcPr>
            <w:tcW w:w="1714" w:type="dxa"/>
          </w:tcPr>
          <w:p w14:paraId="1A60CEBC" w14:textId="77777777" w:rsidR="00965759" w:rsidRPr="00CE3895" w:rsidRDefault="00965759" w:rsidP="0079078A">
            <w:pPr>
              <w:rPr>
                <w:lang w:val="tr-TR"/>
              </w:rPr>
            </w:pPr>
            <w:r w:rsidRPr="00CE3895">
              <w:rPr>
                <w:lang w:val="tr-TR"/>
              </w:rPr>
              <w:t>Kısa İsim</w:t>
            </w:r>
          </w:p>
          <w:p w14:paraId="0EE7CA15" w14:textId="77777777" w:rsidR="00965759" w:rsidRPr="00CE3895" w:rsidRDefault="00307DFD" w:rsidP="0079078A">
            <w:pPr>
              <w:jc w:val="both"/>
              <w:rPr>
                <w:lang w:val="tr-TR"/>
              </w:rPr>
            </w:pPr>
            <w:r w:rsidRPr="00CE3895">
              <w:rPr>
                <w:lang w:val="tr-TR"/>
              </w:rPr>
              <w:t>R.G.</w:t>
            </w:r>
            <w:r w:rsidR="00CB5CEE" w:rsidRPr="00CE3895">
              <w:rPr>
                <w:lang w:val="tr-TR"/>
              </w:rPr>
              <w:t>50</w:t>
            </w:r>
          </w:p>
          <w:p w14:paraId="6D403B8D" w14:textId="77777777" w:rsidR="00307DFD" w:rsidRPr="00CE3895" w:rsidRDefault="00307DFD" w:rsidP="0079078A">
            <w:pPr>
              <w:jc w:val="both"/>
              <w:rPr>
                <w:lang w:val="tr-TR"/>
              </w:rPr>
            </w:pPr>
            <w:r w:rsidRPr="00CE3895">
              <w:rPr>
                <w:lang w:val="tr-TR"/>
              </w:rPr>
              <w:t>EK III</w:t>
            </w:r>
          </w:p>
          <w:p w14:paraId="54398BB4" w14:textId="77777777" w:rsidR="00307DFD" w:rsidRPr="00CE3895" w:rsidRDefault="00307DFD" w:rsidP="0079078A">
            <w:pPr>
              <w:jc w:val="both"/>
              <w:rPr>
                <w:lang w:val="tr-TR"/>
              </w:rPr>
            </w:pPr>
            <w:r w:rsidRPr="00CE3895">
              <w:rPr>
                <w:lang w:val="tr-TR"/>
              </w:rPr>
              <w:t>A.E.</w:t>
            </w:r>
            <w:r w:rsidR="00CB5CEE" w:rsidRPr="00CE3895">
              <w:rPr>
                <w:lang w:val="tr-TR"/>
              </w:rPr>
              <w:t>244</w:t>
            </w:r>
          </w:p>
          <w:p w14:paraId="3B7E5BB4" w14:textId="77777777" w:rsidR="00307DFD" w:rsidRDefault="00CB5CEE" w:rsidP="00CB5CEE">
            <w:pPr>
              <w:jc w:val="both"/>
              <w:rPr>
                <w:lang w:val="tr-TR"/>
              </w:rPr>
            </w:pPr>
            <w:r w:rsidRPr="00CE3895">
              <w:rPr>
                <w:lang w:val="tr-TR"/>
              </w:rPr>
              <w:t>30</w:t>
            </w:r>
            <w:r w:rsidR="00307DFD" w:rsidRPr="00CE3895">
              <w:rPr>
                <w:lang w:val="tr-TR"/>
              </w:rPr>
              <w:t>.0</w:t>
            </w:r>
            <w:r w:rsidRPr="00CE3895">
              <w:rPr>
                <w:lang w:val="tr-TR"/>
              </w:rPr>
              <w:t>3</w:t>
            </w:r>
            <w:r w:rsidR="00307DFD" w:rsidRPr="00CE3895">
              <w:rPr>
                <w:lang w:val="tr-TR"/>
              </w:rPr>
              <w:t>.201</w:t>
            </w:r>
            <w:r w:rsidRPr="00CE3895">
              <w:rPr>
                <w:lang w:val="tr-TR"/>
              </w:rPr>
              <w:t>5</w:t>
            </w:r>
          </w:p>
          <w:p w14:paraId="5B067BE0" w14:textId="77777777" w:rsidR="00E820E3" w:rsidRDefault="0021644F" w:rsidP="00CB5CE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R.G.179</w:t>
            </w:r>
          </w:p>
          <w:p w14:paraId="617D4DBE" w14:textId="77777777" w:rsidR="0021644F" w:rsidRDefault="0021644F" w:rsidP="00CB5CE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EK III</w:t>
            </w:r>
          </w:p>
          <w:p w14:paraId="7B9B8E7B" w14:textId="77777777" w:rsidR="0021644F" w:rsidRDefault="0021644F" w:rsidP="00CB5CE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A.E.671</w:t>
            </w:r>
          </w:p>
          <w:p w14:paraId="3EB15F6B" w14:textId="5A4762F4" w:rsidR="0021644F" w:rsidRPr="00CE3895" w:rsidRDefault="0021644F" w:rsidP="00CB5CE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16.09.2020</w:t>
            </w:r>
          </w:p>
        </w:tc>
        <w:tc>
          <w:tcPr>
            <w:tcW w:w="7101" w:type="dxa"/>
            <w:gridSpan w:val="5"/>
          </w:tcPr>
          <w:p w14:paraId="35A65C58" w14:textId="77777777" w:rsidR="00965759" w:rsidRPr="00CE3895" w:rsidRDefault="00DC33C4" w:rsidP="00CB5CEE">
            <w:pPr>
              <w:ind w:left="305" w:hanging="305"/>
              <w:jc w:val="both"/>
              <w:outlineLvl w:val="0"/>
              <w:rPr>
                <w:lang w:val="tr-TR"/>
              </w:rPr>
            </w:pPr>
            <w:r w:rsidRPr="00CE3895">
              <w:rPr>
                <w:lang w:val="tr-TR"/>
              </w:rPr>
              <w:t xml:space="preserve">1. </w:t>
            </w:r>
            <w:r w:rsidR="00965759" w:rsidRPr="00CE3895">
              <w:rPr>
                <w:lang w:val="tr-TR"/>
              </w:rPr>
              <w:t xml:space="preserve">Bu </w:t>
            </w:r>
            <w:r w:rsidR="00307DFD" w:rsidRPr="00CE3895">
              <w:rPr>
                <w:lang w:val="tr-TR"/>
              </w:rPr>
              <w:t>Tüzük</w:t>
            </w:r>
            <w:r w:rsidR="00965759" w:rsidRPr="00CE3895">
              <w:rPr>
                <w:lang w:val="tr-TR"/>
              </w:rPr>
              <w:t xml:space="preserve">, </w:t>
            </w:r>
            <w:r w:rsidR="00CB5CEE" w:rsidRPr="00CE3895">
              <w:rPr>
                <w:bCs/>
                <w:lang w:val="tr-TR"/>
              </w:rPr>
              <w:t>Ücretler</w:t>
            </w:r>
            <w:r w:rsidR="00307DFD" w:rsidRPr="00CE3895">
              <w:rPr>
                <w:bCs/>
                <w:lang w:val="tr-TR"/>
              </w:rPr>
              <w:t xml:space="preserve"> </w:t>
            </w:r>
            <w:r w:rsidR="00965759" w:rsidRPr="00CE3895">
              <w:rPr>
                <w:lang w:val="tr-TR"/>
              </w:rPr>
              <w:t xml:space="preserve">(Değişiklik) </w:t>
            </w:r>
            <w:r w:rsidR="00307DFD" w:rsidRPr="00CE3895">
              <w:rPr>
                <w:lang w:val="tr-TR"/>
              </w:rPr>
              <w:t>Tüzüğü</w:t>
            </w:r>
            <w:r w:rsidR="00965759" w:rsidRPr="00CE3895">
              <w:rPr>
                <w:lang w:val="tr-TR"/>
              </w:rPr>
              <w:t xml:space="preserve"> olarak isimlendirilir ve aşağıda “Esas </w:t>
            </w:r>
            <w:r w:rsidR="00C8735A" w:rsidRPr="00CE3895">
              <w:rPr>
                <w:lang w:val="tr-TR"/>
              </w:rPr>
              <w:t>Tüzük</w:t>
            </w:r>
            <w:r w:rsidR="00965759" w:rsidRPr="00CE3895">
              <w:rPr>
                <w:lang w:val="tr-TR"/>
              </w:rPr>
              <w:t xml:space="preserve">” olarak anılan </w:t>
            </w:r>
            <w:r w:rsidR="00CB5CEE" w:rsidRPr="00CE3895">
              <w:rPr>
                <w:bCs/>
                <w:lang w:val="tr-TR"/>
              </w:rPr>
              <w:t>Ücretler Tüzüğü</w:t>
            </w:r>
            <w:r w:rsidR="00307DFD" w:rsidRPr="00CE3895">
              <w:rPr>
                <w:lang w:val="tr-TR"/>
              </w:rPr>
              <w:t xml:space="preserve"> </w:t>
            </w:r>
            <w:r w:rsidR="00965759" w:rsidRPr="00CE3895">
              <w:rPr>
                <w:lang w:val="tr-TR"/>
              </w:rPr>
              <w:t>ile birlikte okunur.</w:t>
            </w:r>
          </w:p>
        </w:tc>
      </w:tr>
      <w:tr w:rsidR="00965759" w:rsidRPr="00CE3895" w14:paraId="57C13744" w14:textId="77777777" w:rsidTr="00D90B72">
        <w:trPr>
          <w:trHeight w:val="776"/>
        </w:trPr>
        <w:tc>
          <w:tcPr>
            <w:tcW w:w="1714" w:type="dxa"/>
          </w:tcPr>
          <w:p w14:paraId="66FA1270" w14:textId="0DDEB5CC" w:rsidR="00D90B72" w:rsidRPr="00CE3895" w:rsidRDefault="00D90B72" w:rsidP="0079078A">
            <w:pPr>
              <w:rPr>
                <w:sz w:val="14"/>
                <w:lang w:val="tr-TR"/>
              </w:rPr>
            </w:pPr>
          </w:p>
          <w:p w14:paraId="33F11379" w14:textId="6041F598" w:rsidR="00CE3895" w:rsidRPr="00CE3895" w:rsidRDefault="00CE3895" w:rsidP="0079078A">
            <w:pPr>
              <w:rPr>
                <w:lang w:val="tr-TR"/>
              </w:rPr>
            </w:pPr>
          </w:p>
          <w:p w14:paraId="1059CEB3" w14:textId="77777777" w:rsidR="0021644F" w:rsidRDefault="0021644F" w:rsidP="0021644F">
            <w:pPr>
              <w:rPr>
                <w:lang w:val="tr-TR"/>
              </w:rPr>
            </w:pPr>
          </w:p>
          <w:p w14:paraId="29A03E25" w14:textId="68AEAE18" w:rsidR="0021644F" w:rsidRPr="0021644F" w:rsidRDefault="00720CBB" w:rsidP="0021644F">
            <w:pPr>
              <w:rPr>
                <w:lang w:val="tr-TR"/>
              </w:rPr>
            </w:pPr>
            <w:r w:rsidRPr="00CE3895">
              <w:rPr>
                <w:lang w:val="tr-TR"/>
              </w:rPr>
              <w:t xml:space="preserve"> </w:t>
            </w:r>
            <w:r w:rsidR="0021644F" w:rsidRPr="0021644F">
              <w:rPr>
                <w:lang w:val="tr-TR"/>
              </w:rPr>
              <w:t>Esas</w:t>
            </w:r>
          </w:p>
          <w:p w14:paraId="037CE01F" w14:textId="7213CE3D" w:rsidR="0021644F" w:rsidRPr="0021644F" w:rsidRDefault="0021644F" w:rsidP="0021644F">
            <w:pPr>
              <w:rPr>
                <w:lang w:val="tr-TR"/>
              </w:rPr>
            </w:pPr>
            <w:r w:rsidRPr="0021644F">
              <w:rPr>
                <w:lang w:val="tr-TR"/>
              </w:rPr>
              <w:t>Tüzüğün 7’nci, 8’inci, 9’uncu ve 10’uncu</w:t>
            </w:r>
            <w:r>
              <w:rPr>
                <w:lang w:val="tr-TR"/>
              </w:rPr>
              <w:t xml:space="preserve"> ve 12’nci</w:t>
            </w:r>
            <w:r w:rsidRPr="0021644F">
              <w:rPr>
                <w:lang w:val="tr-TR"/>
              </w:rPr>
              <w:t xml:space="preserve">  Maddelerine Bağlı Birinci Cetvelin Değiştirilmesi</w:t>
            </w:r>
          </w:p>
          <w:p w14:paraId="38DF1B31" w14:textId="7FAC164F" w:rsidR="00965759" w:rsidRPr="00CE3895" w:rsidRDefault="00965759" w:rsidP="00CB5CEE">
            <w:pPr>
              <w:rPr>
                <w:lang w:val="tr-TR"/>
              </w:rPr>
            </w:pPr>
          </w:p>
        </w:tc>
        <w:tc>
          <w:tcPr>
            <w:tcW w:w="7101" w:type="dxa"/>
            <w:gridSpan w:val="5"/>
          </w:tcPr>
          <w:p w14:paraId="622303B6" w14:textId="1BEF364D" w:rsidR="00D90B72" w:rsidRPr="0098235B" w:rsidRDefault="00D90B72" w:rsidP="00783991">
            <w:pPr>
              <w:ind w:left="305" w:hanging="305"/>
              <w:jc w:val="both"/>
              <w:rPr>
                <w:rFonts w:eastAsia="Calibri"/>
                <w:lang w:val="tr-TR"/>
              </w:rPr>
            </w:pPr>
          </w:p>
          <w:p w14:paraId="4302DF6B" w14:textId="77777777" w:rsidR="00CE3895" w:rsidRPr="0098235B" w:rsidRDefault="00CE3895" w:rsidP="00783991">
            <w:pPr>
              <w:ind w:left="305" w:hanging="305"/>
              <w:jc w:val="both"/>
              <w:rPr>
                <w:rFonts w:eastAsia="Calibri"/>
                <w:lang w:val="tr-TR"/>
              </w:rPr>
            </w:pPr>
          </w:p>
          <w:p w14:paraId="710CA9E5" w14:textId="77777777" w:rsidR="00CE3895" w:rsidRPr="00CE3895" w:rsidRDefault="00CE3895" w:rsidP="00783991">
            <w:pPr>
              <w:ind w:left="305" w:hanging="305"/>
              <w:jc w:val="both"/>
              <w:rPr>
                <w:rFonts w:eastAsia="Calibri"/>
                <w:lang w:val="tr-TR"/>
              </w:rPr>
            </w:pPr>
          </w:p>
          <w:p w14:paraId="126C1729" w14:textId="4337B5B1" w:rsidR="00CE3895" w:rsidRPr="00CE3895" w:rsidRDefault="00965759" w:rsidP="0021644F">
            <w:pPr>
              <w:ind w:left="305" w:hanging="305"/>
              <w:jc w:val="both"/>
              <w:rPr>
                <w:rFonts w:eastAsia="Calibri"/>
                <w:lang w:val="tr-TR"/>
              </w:rPr>
            </w:pPr>
            <w:r w:rsidRPr="00CE3895">
              <w:rPr>
                <w:rFonts w:eastAsia="Calibri"/>
                <w:lang w:val="tr-TR"/>
              </w:rPr>
              <w:t xml:space="preserve">2. </w:t>
            </w:r>
            <w:r w:rsidR="0021644F" w:rsidRPr="0021644F">
              <w:rPr>
                <w:rFonts w:eastAsia="Calibri"/>
                <w:lang w:val="tr-TR"/>
              </w:rPr>
              <w:t>Esas Tüzük,  7’nci, 8’inci, 9’uncu</w:t>
            </w:r>
            <w:r w:rsidR="004D7834">
              <w:rPr>
                <w:rFonts w:eastAsia="Calibri"/>
                <w:lang w:val="tr-TR"/>
              </w:rPr>
              <w:t xml:space="preserve">, </w:t>
            </w:r>
            <w:r w:rsidR="0021644F" w:rsidRPr="0021644F">
              <w:rPr>
                <w:rFonts w:eastAsia="Calibri"/>
                <w:lang w:val="tr-TR"/>
              </w:rPr>
              <w:t>10’uncu</w:t>
            </w:r>
            <w:r w:rsidR="004D7834">
              <w:rPr>
                <w:rFonts w:eastAsia="Calibri"/>
                <w:lang w:val="tr-TR"/>
              </w:rPr>
              <w:t xml:space="preserve"> ve 12’nci</w:t>
            </w:r>
            <w:r w:rsidR="0021644F" w:rsidRPr="0021644F">
              <w:rPr>
                <w:rFonts w:eastAsia="Calibri"/>
                <w:lang w:val="tr-TR"/>
              </w:rPr>
              <w:t xml:space="preserve">  maddelerine bağlı Birinci </w:t>
            </w:r>
            <w:proofErr w:type="spellStart"/>
            <w:r w:rsidR="0021644F" w:rsidRPr="0021644F">
              <w:rPr>
                <w:rFonts w:eastAsia="Calibri"/>
                <w:lang w:val="tr-TR"/>
              </w:rPr>
              <w:t>Cetvel’in</w:t>
            </w:r>
            <w:proofErr w:type="spellEnd"/>
            <w:r w:rsidR="0021644F" w:rsidRPr="0021644F">
              <w:rPr>
                <w:rFonts w:eastAsia="Calibri"/>
                <w:lang w:val="tr-TR"/>
              </w:rPr>
              <w:t xml:space="preserve"> 7’nci, 8’inci, 9’uncu, 10’uncu ve 12’nci maddelerine bağlı olması, Cetvelde yer alan “TELSİZ ÜCRETLERİ, Ücretler (TL)” başlığı altında yer alan “</w:t>
            </w:r>
            <w:r w:rsidR="004D7834">
              <w:rPr>
                <w:rFonts w:eastAsia="Calibri"/>
                <w:lang w:val="tr-TR"/>
              </w:rPr>
              <w:t>4</w:t>
            </w:r>
            <w:r w:rsidR="0021644F" w:rsidRPr="0021644F">
              <w:rPr>
                <w:rFonts w:eastAsia="Calibri"/>
                <w:lang w:val="tr-TR"/>
              </w:rPr>
              <w:t xml:space="preserve">. </w:t>
            </w:r>
            <w:r w:rsidR="004D7834" w:rsidRPr="004D7834">
              <w:rPr>
                <w:rFonts w:eastAsia="Calibri"/>
                <w:lang w:val="tr-TR"/>
              </w:rPr>
              <w:t xml:space="preserve">TERMİNAL DONANIMLARININ UYGUNLUK DEĞERLENDİRMESİ ÜCRETLERİ </w:t>
            </w:r>
            <w:r w:rsidR="0021644F" w:rsidRPr="0021644F">
              <w:rPr>
                <w:rFonts w:eastAsia="Calibri"/>
                <w:lang w:val="tr-TR"/>
              </w:rPr>
              <w:t>” maddesinin “</w:t>
            </w:r>
            <w:r w:rsidR="004D7834" w:rsidRPr="004D7834">
              <w:rPr>
                <w:rFonts w:eastAsia="Calibri"/>
                <w:lang w:val="tr-TR"/>
              </w:rPr>
              <w:t>a) Teknik uyumluluk belgesi (SIM kart kullanan terminal donanımları, spektrumu kullanmayan sabit terminal donanımları, DECT standardını destekleyen terminal donanımları,</w:t>
            </w:r>
            <w:r w:rsidR="004D7834">
              <w:rPr>
                <w:rFonts w:eastAsia="Calibri"/>
                <w:lang w:val="tr-TR"/>
              </w:rPr>
              <w:t xml:space="preserve"> </w:t>
            </w:r>
            <w:r w:rsidR="004D7834" w:rsidRPr="004D7834">
              <w:rPr>
                <w:rFonts w:eastAsia="Calibri"/>
                <w:lang w:val="tr-TR"/>
              </w:rPr>
              <w:t>PMR 446 el telsizleri)</w:t>
            </w:r>
            <w:r w:rsidR="0098235B">
              <w:rPr>
                <w:rFonts w:eastAsia="Calibri"/>
                <w:lang w:val="tr-TR"/>
              </w:rPr>
              <w:t>, Kalem Başına,</w:t>
            </w:r>
            <w:r w:rsidR="0098239D">
              <w:rPr>
                <w:rFonts w:eastAsia="Calibri"/>
                <w:lang w:val="tr-TR"/>
              </w:rPr>
              <w:t xml:space="preserve"> 5”</w:t>
            </w:r>
            <w:r w:rsidR="004C6CA7">
              <w:rPr>
                <w:rFonts w:eastAsia="Calibri"/>
                <w:lang w:val="tr-TR"/>
              </w:rPr>
              <w:t xml:space="preserve"> satırı kaldırılmak ve yerine </w:t>
            </w:r>
            <w:r w:rsidR="004C6CA7" w:rsidRPr="0021644F">
              <w:rPr>
                <w:rFonts w:eastAsia="Calibri"/>
                <w:lang w:val="tr-TR"/>
              </w:rPr>
              <w:t>“</w:t>
            </w:r>
            <w:r w:rsidR="004C6CA7">
              <w:rPr>
                <w:rFonts w:eastAsia="Calibri"/>
                <w:lang w:val="tr-TR"/>
              </w:rPr>
              <w:t>4</w:t>
            </w:r>
            <w:r w:rsidR="004C6CA7" w:rsidRPr="0021644F">
              <w:rPr>
                <w:rFonts w:eastAsia="Calibri"/>
                <w:lang w:val="tr-TR"/>
              </w:rPr>
              <w:t xml:space="preserve">. </w:t>
            </w:r>
            <w:r w:rsidR="004C6CA7" w:rsidRPr="004D7834">
              <w:rPr>
                <w:rFonts w:eastAsia="Calibri"/>
                <w:lang w:val="tr-TR"/>
              </w:rPr>
              <w:t xml:space="preserve">TERMİNAL DONANIMLARININ UYGUNLUK DEĞERLENDİRMESİ ÜCRETLERİ </w:t>
            </w:r>
            <w:r w:rsidR="004C6CA7" w:rsidRPr="0021644F">
              <w:rPr>
                <w:rFonts w:eastAsia="Calibri"/>
                <w:lang w:val="tr-TR"/>
              </w:rPr>
              <w:t>” maddesinin “</w:t>
            </w:r>
            <w:r w:rsidR="004C6CA7" w:rsidRPr="004D7834">
              <w:rPr>
                <w:rFonts w:eastAsia="Calibri"/>
                <w:lang w:val="tr-TR"/>
              </w:rPr>
              <w:t>a) Teknik uyumluluk belgesi (SIM kart kullanan terminal donanımları, spektrumu kullanmayan sabit terminal donanımları, DECT standardını destekleyen terminal donanımları,</w:t>
            </w:r>
            <w:r w:rsidR="004C6CA7">
              <w:rPr>
                <w:rFonts w:eastAsia="Calibri"/>
                <w:lang w:val="tr-TR"/>
              </w:rPr>
              <w:t xml:space="preserve"> </w:t>
            </w:r>
            <w:r w:rsidR="004C6CA7" w:rsidRPr="004D7834">
              <w:rPr>
                <w:rFonts w:eastAsia="Calibri"/>
                <w:lang w:val="tr-TR"/>
              </w:rPr>
              <w:t>PMR 446 el telsizleri)</w:t>
            </w:r>
            <w:r w:rsidR="004C6CA7">
              <w:rPr>
                <w:rFonts w:eastAsia="Calibri"/>
                <w:lang w:val="tr-TR"/>
              </w:rPr>
              <w:t>, Kalem Başına,</w:t>
            </w:r>
            <w:r w:rsidR="0098235B">
              <w:rPr>
                <w:rFonts w:eastAsia="Calibri"/>
                <w:lang w:val="tr-TR"/>
              </w:rPr>
              <w:t xml:space="preserve"> </w:t>
            </w:r>
            <w:r w:rsidR="00FF0501" w:rsidRPr="00FF0501">
              <w:rPr>
                <w:rFonts w:eastAsia="Calibri"/>
                <w:lang w:val="tr-TR"/>
              </w:rPr>
              <w:t>0</w:t>
            </w:r>
            <w:r w:rsidR="00CB586E">
              <w:rPr>
                <w:rFonts w:eastAsia="Calibri"/>
                <w:lang w:val="tr-TR"/>
              </w:rPr>
              <w:t>.</w:t>
            </w:r>
            <w:bookmarkStart w:id="0" w:name="_GoBack"/>
            <w:bookmarkEnd w:id="0"/>
            <w:r w:rsidR="00FF0501" w:rsidRPr="00FF0501">
              <w:rPr>
                <w:rFonts w:eastAsia="Calibri"/>
                <w:lang w:val="tr-TR"/>
              </w:rPr>
              <w:t xml:space="preserve">00353 </w:t>
            </w:r>
            <w:r w:rsidR="0098235B">
              <w:rPr>
                <w:rFonts w:eastAsia="Calibri"/>
                <w:lang w:val="tr-TR"/>
              </w:rPr>
              <w:t>x ASÜ</w:t>
            </w:r>
            <w:r w:rsidR="0021644F" w:rsidRPr="0021644F">
              <w:rPr>
                <w:rFonts w:eastAsia="Calibri"/>
                <w:lang w:val="tr-TR"/>
              </w:rPr>
              <w:t xml:space="preserve">” </w:t>
            </w:r>
            <w:r w:rsidR="0098235B">
              <w:rPr>
                <w:rFonts w:eastAsia="Calibri"/>
                <w:lang w:val="tr-TR"/>
              </w:rPr>
              <w:t xml:space="preserve">satırı konmak ve </w:t>
            </w:r>
            <w:r w:rsidR="0021644F" w:rsidRPr="0021644F">
              <w:rPr>
                <w:rFonts w:eastAsia="Calibri"/>
                <w:lang w:val="tr-TR"/>
              </w:rPr>
              <w:t>“TELSİZ ÜCRETLERİ, Ücretler (TL)” başlığı altında yer alan “</w:t>
            </w:r>
            <w:r w:rsidR="0098235B">
              <w:rPr>
                <w:rFonts w:eastAsia="Calibri"/>
                <w:lang w:val="tr-TR"/>
              </w:rPr>
              <w:t>4</w:t>
            </w:r>
            <w:r w:rsidR="0098235B" w:rsidRPr="0021644F">
              <w:rPr>
                <w:rFonts w:eastAsia="Calibri"/>
                <w:lang w:val="tr-TR"/>
              </w:rPr>
              <w:t xml:space="preserve">. </w:t>
            </w:r>
            <w:r w:rsidR="0098235B" w:rsidRPr="004D7834">
              <w:rPr>
                <w:rFonts w:eastAsia="Calibri"/>
                <w:lang w:val="tr-TR"/>
              </w:rPr>
              <w:t>TERMİNAL DONANIMLARININ UYGUNLUK DEĞERLENDİRMESİ ÜCRETLERİ</w:t>
            </w:r>
            <w:r w:rsidR="0098235B">
              <w:rPr>
                <w:rFonts w:eastAsia="Calibri"/>
                <w:lang w:val="tr-TR"/>
              </w:rPr>
              <w:t>”</w:t>
            </w:r>
            <w:r w:rsidR="0021644F" w:rsidRPr="0021644F">
              <w:rPr>
                <w:rFonts w:eastAsia="Calibri"/>
                <w:lang w:val="tr-TR"/>
              </w:rPr>
              <w:t xml:space="preserve"> maddesinin “</w:t>
            </w:r>
            <w:r w:rsidR="0098235B" w:rsidRPr="0098235B">
              <w:rPr>
                <w:rFonts w:eastAsia="Calibri"/>
                <w:lang w:val="tr-TR"/>
              </w:rPr>
              <w:t>b) Teknik uyumluluk belgesi (4. (a)  dışında kalan, telsiz haberleşmesinde kullanılan terminal donanımları)</w:t>
            </w:r>
            <w:r w:rsidR="0021644F" w:rsidRPr="0021644F">
              <w:rPr>
                <w:rFonts w:eastAsia="Calibri"/>
                <w:lang w:val="tr-TR"/>
              </w:rPr>
              <w:t xml:space="preserve">, </w:t>
            </w:r>
            <w:r w:rsidR="0098235B">
              <w:rPr>
                <w:rFonts w:eastAsia="Calibri"/>
                <w:lang w:val="tr-TR"/>
              </w:rPr>
              <w:t>Kalem Başına</w:t>
            </w:r>
            <w:r w:rsidR="0021644F" w:rsidRPr="0021644F">
              <w:rPr>
                <w:rFonts w:eastAsia="Calibri"/>
                <w:lang w:val="tr-TR"/>
              </w:rPr>
              <w:t xml:space="preserve">, </w:t>
            </w:r>
            <w:r w:rsidR="004C6CA7">
              <w:rPr>
                <w:rFonts w:eastAsia="Calibri"/>
                <w:lang w:val="tr-TR"/>
              </w:rPr>
              <w:t>5” satırı kaldırılmak ve yerine “4</w:t>
            </w:r>
            <w:r w:rsidR="004C6CA7" w:rsidRPr="0021644F">
              <w:rPr>
                <w:rFonts w:eastAsia="Calibri"/>
                <w:lang w:val="tr-TR"/>
              </w:rPr>
              <w:t xml:space="preserve">. </w:t>
            </w:r>
            <w:r w:rsidR="004C6CA7" w:rsidRPr="004D7834">
              <w:rPr>
                <w:rFonts w:eastAsia="Calibri"/>
                <w:lang w:val="tr-TR"/>
              </w:rPr>
              <w:t xml:space="preserve">TERMİNAL DONANIMLARININ UYGUNLUK </w:t>
            </w:r>
            <w:r w:rsidR="004C6CA7" w:rsidRPr="004D7834">
              <w:rPr>
                <w:rFonts w:eastAsia="Calibri"/>
                <w:lang w:val="tr-TR"/>
              </w:rPr>
              <w:lastRenderedPageBreak/>
              <w:t>DEĞERLENDİRMESİ ÜCRETLERİ</w:t>
            </w:r>
            <w:r w:rsidR="004C6CA7">
              <w:rPr>
                <w:rFonts w:eastAsia="Calibri"/>
                <w:lang w:val="tr-TR"/>
              </w:rPr>
              <w:t>”</w:t>
            </w:r>
            <w:r w:rsidR="004C6CA7" w:rsidRPr="0021644F">
              <w:rPr>
                <w:rFonts w:eastAsia="Calibri"/>
                <w:lang w:val="tr-TR"/>
              </w:rPr>
              <w:t xml:space="preserve"> maddesinin “</w:t>
            </w:r>
            <w:r w:rsidR="004C6CA7" w:rsidRPr="0098235B">
              <w:rPr>
                <w:rFonts w:eastAsia="Calibri"/>
                <w:lang w:val="tr-TR"/>
              </w:rPr>
              <w:t>b) Teknik uyumluluk belgesi (4. (a)  dışında kalan, telsiz haberleşmesinde kullanılan terminal donanımları)</w:t>
            </w:r>
            <w:r w:rsidR="004C6CA7" w:rsidRPr="0021644F">
              <w:rPr>
                <w:rFonts w:eastAsia="Calibri"/>
                <w:lang w:val="tr-TR"/>
              </w:rPr>
              <w:t xml:space="preserve">, </w:t>
            </w:r>
            <w:r w:rsidR="004C6CA7">
              <w:rPr>
                <w:rFonts w:eastAsia="Calibri"/>
                <w:lang w:val="tr-TR"/>
              </w:rPr>
              <w:t>Kalem Başına</w:t>
            </w:r>
            <w:r w:rsidR="004C6CA7" w:rsidRPr="0021644F">
              <w:rPr>
                <w:rFonts w:eastAsia="Calibri"/>
                <w:lang w:val="tr-TR"/>
              </w:rPr>
              <w:t xml:space="preserve">, </w:t>
            </w:r>
            <w:r w:rsidR="0021644F" w:rsidRPr="0021644F">
              <w:rPr>
                <w:rFonts w:eastAsia="Calibri"/>
                <w:lang w:val="tr-TR"/>
              </w:rPr>
              <w:t xml:space="preserve">  </w:t>
            </w:r>
            <w:r w:rsidR="00FF0501" w:rsidRPr="00FF0501">
              <w:rPr>
                <w:rFonts w:eastAsia="Calibri"/>
                <w:lang w:val="tr-TR"/>
              </w:rPr>
              <w:t>0</w:t>
            </w:r>
            <w:r w:rsidR="00CB586E">
              <w:rPr>
                <w:rFonts w:eastAsia="Calibri"/>
                <w:lang w:val="tr-TR"/>
              </w:rPr>
              <w:t>.</w:t>
            </w:r>
            <w:r w:rsidR="00FF0501" w:rsidRPr="00FF0501">
              <w:rPr>
                <w:rFonts w:eastAsia="Calibri"/>
                <w:lang w:val="tr-TR"/>
              </w:rPr>
              <w:t>00353</w:t>
            </w:r>
            <w:r w:rsidR="0021644F" w:rsidRPr="0021644F">
              <w:rPr>
                <w:rFonts w:eastAsia="Calibri"/>
                <w:lang w:val="tr-TR"/>
              </w:rPr>
              <w:t xml:space="preserve"> x ASÜ” satırı konmak suretiyle değiştirilir</w:t>
            </w:r>
          </w:p>
        </w:tc>
      </w:tr>
      <w:tr w:rsidR="00720CBB" w:rsidRPr="00CE3895" w14:paraId="73E2BEFF" w14:textId="77777777" w:rsidTr="00D90B72">
        <w:trPr>
          <w:gridAfter w:val="1"/>
          <w:wAfter w:w="32" w:type="dxa"/>
        </w:trPr>
        <w:tc>
          <w:tcPr>
            <w:tcW w:w="1714" w:type="dxa"/>
          </w:tcPr>
          <w:p w14:paraId="2A720E76" w14:textId="77777777" w:rsidR="00720CBB" w:rsidRPr="00CE3895" w:rsidRDefault="00720CBB" w:rsidP="0079078A">
            <w:pPr>
              <w:rPr>
                <w:lang w:val="tr-TR"/>
              </w:rPr>
            </w:pPr>
          </w:p>
        </w:tc>
        <w:tc>
          <w:tcPr>
            <w:tcW w:w="7069" w:type="dxa"/>
            <w:gridSpan w:val="4"/>
          </w:tcPr>
          <w:p w14:paraId="74A187C6" w14:textId="6435B599" w:rsidR="00720CBB" w:rsidRPr="0098235B" w:rsidRDefault="00720CBB" w:rsidP="00CB5CEE">
            <w:pPr>
              <w:ind w:left="2006" w:hanging="2268"/>
              <w:jc w:val="both"/>
              <w:rPr>
                <w:rFonts w:eastAsia="Calibri"/>
                <w:lang w:val="tr-TR"/>
              </w:rPr>
            </w:pPr>
            <w:r w:rsidRPr="0098235B">
              <w:rPr>
                <w:rFonts w:eastAsia="Calibri"/>
                <w:lang w:val="tr-TR"/>
              </w:rPr>
              <w:t xml:space="preserve">         </w:t>
            </w:r>
          </w:p>
        </w:tc>
      </w:tr>
      <w:tr w:rsidR="00783991" w:rsidRPr="00CE3895" w14:paraId="3F993F17" w14:textId="77777777" w:rsidTr="00CB5CEE">
        <w:trPr>
          <w:gridAfter w:val="1"/>
          <w:wAfter w:w="32" w:type="dxa"/>
        </w:trPr>
        <w:tc>
          <w:tcPr>
            <w:tcW w:w="1714" w:type="dxa"/>
          </w:tcPr>
          <w:p w14:paraId="5CC63771" w14:textId="77777777" w:rsidR="00783991" w:rsidRPr="00CE3895" w:rsidRDefault="00783991" w:rsidP="00785BA2">
            <w:pPr>
              <w:jc w:val="both"/>
              <w:rPr>
                <w:lang w:val="tr-TR"/>
              </w:rPr>
            </w:pPr>
          </w:p>
        </w:tc>
        <w:tc>
          <w:tcPr>
            <w:tcW w:w="408" w:type="dxa"/>
          </w:tcPr>
          <w:p w14:paraId="3B49DF2A" w14:textId="77777777" w:rsidR="00783991" w:rsidRPr="00CE3895" w:rsidRDefault="00783991" w:rsidP="00785BA2">
            <w:pPr>
              <w:ind w:right="-426"/>
              <w:jc w:val="both"/>
              <w:rPr>
                <w:lang w:val="tr-TR"/>
              </w:rPr>
            </w:pPr>
          </w:p>
        </w:tc>
        <w:tc>
          <w:tcPr>
            <w:tcW w:w="6661" w:type="dxa"/>
            <w:gridSpan w:val="3"/>
          </w:tcPr>
          <w:p w14:paraId="1C03246E" w14:textId="77777777" w:rsidR="00783991" w:rsidRPr="00CE3895" w:rsidRDefault="00783991" w:rsidP="00B20475">
            <w:pPr>
              <w:ind w:left="399" w:hanging="425"/>
              <w:jc w:val="both"/>
              <w:rPr>
                <w:lang w:val="tr-TR"/>
              </w:rPr>
            </w:pPr>
          </w:p>
        </w:tc>
      </w:tr>
      <w:tr w:rsidR="0021644F" w:rsidRPr="00CE3895" w14:paraId="47A3B538" w14:textId="77777777" w:rsidTr="00D90B72">
        <w:tc>
          <w:tcPr>
            <w:tcW w:w="1714" w:type="dxa"/>
          </w:tcPr>
          <w:p w14:paraId="390EF6C0" w14:textId="68AF2748" w:rsidR="0021644F" w:rsidRPr="00CE3895" w:rsidRDefault="0021644F" w:rsidP="0021644F">
            <w:pPr>
              <w:rPr>
                <w:lang w:val="tr-TR"/>
              </w:rPr>
            </w:pPr>
            <w:r w:rsidRPr="00CE3895">
              <w:rPr>
                <w:lang w:val="tr-TR"/>
              </w:rPr>
              <w:t>Yürürlüğe  Giriş</w:t>
            </w:r>
          </w:p>
        </w:tc>
        <w:tc>
          <w:tcPr>
            <w:tcW w:w="7101" w:type="dxa"/>
            <w:gridSpan w:val="5"/>
          </w:tcPr>
          <w:p w14:paraId="1A339339" w14:textId="5BA8AED0" w:rsidR="0021644F" w:rsidRPr="00CE3895" w:rsidRDefault="0021644F" w:rsidP="0021644F">
            <w:pPr>
              <w:ind w:left="305" w:hanging="305"/>
              <w:jc w:val="both"/>
              <w:rPr>
                <w:lang w:val="tr-TR"/>
              </w:rPr>
            </w:pPr>
            <w:r w:rsidRPr="00CE3895">
              <w:rPr>
                <w:lang w:val="tr-TR"/>
              </w:rPr>
              <w:t xml:space="preserve">5. Bu Tüzük, </w:t>
            </w:r>
            <w:proofErr w:type="gramStart"/>
            <w:r w:rsidR="005F44CA">
              <w:rPr>
                <w:lang w:val="tr-TR"/>
              </w:rPr>
              <w:t>Resmi</w:t>
            </w:r>
            <w:proofErr w:type="gramEnd"/>
            <w:r w:rsidR="005F44CA">
              <w:rPr>
                <w:lang w:val="tr-TR"/>
              </w:rPr>
              <w:t xml:space="preserve"> </w:t>
            </w:r>
            <w:proofErr w:type="spellStart"/>
            <w:r w:rsidR="005F44CA">
              <w:rPr>
                <w:lang w:val="tr-TR"/>
              </w:rPr>
              <w:t>Gazete’de</w:t>
            </w:r>
            <w:proofErr w:type="spellEnd"/>
            <w:r w:rsidR="005F44CA">
              <w:rPr>
                <w:lang w:val="tr-TR"/>
              </w:rPr>
              <w:t xml:space="preserve"> yayımlandığı</w:t>
            </w:r>
            <w:r w:rsidRPr="00CE3895">
              <w:rPr>
                <w:lang w:val="tr-TR"/>
              </w:rPr>
              <w:t xml:space="preserve"> tarihinden başlayarak yürürlüğe girer. </w:t>
            </w:r>
          </w:p>
        </w:tc>
      </w:tr>
      <w:tr w:rsidR="0021644F" w:rsidRPr="00CE3895" w14:paraId="30F438FC" w14:textId="77777777" w:rsidTr="006C081F">
        <w:tc>
          <w:tcPr>
            <w:tcW w:w="1714" w:type="dxa"/>
          </w:tcPr>
          <w:p w14:paraId="6E6BF211" w14:textId="1F257AA7" w:rsidR="0021644F" w:rsidRPr="00CE3895" w:rsidRDefault="0021644F" w:rsidP="0021644F">
            <w:pPr>
              <w:rPr>
                <w:lang w:val="tr-TR"/>
              </w:rPr>
            </w:pPr>
          </w:p>
        </w:tc>
        <w:tc>
          <w:tcPr>
            <w:tcW w:w="7101" w:type="dxa"/>
            <w:gridSpan w:val="5"/>
          </w:tcPr>
          <w:p w14:paraId="3E327661" w14:textId="5222E12E" w:rsidR="0021644F" w:rsidRPr="00CE3895" w:rsidRDefault="0021644F" w:rsidP="0021644F">
            <w:pPr>
              <w:jc w:val="both"/>
              <w:rPr>
                <w:lang w:val="tr-TR"/>
              </w:rPr>
            </w:pPr>
          </w:p>
        </w:tc>
      </w:tr>
      <w:tr w:rsidR="0021644F" w:rsidRPr="00CE3895" w14:paraId="4D144B17" w14:textId="77777777" w:rsidTr="00D90B72">
        <w:tc>
          <w:tcPr>
            <w:tcW w:w="1714" w:type="dxa"/>
          </w:tcPr>
          <w:p w14:paraId="243AFBE8" w14:textId="77777777" w:rsidR="0021644F" w:rsidRPr="00CE3895" w:rsidRDefault="0021644F" w:rsidP="0021644F">
            <w:pPr>
              <w:rPr>
                <w:lang w:val="tr-TR"/>
              </w:rPr>
            </w:pPr>
          </w:p>
        </w:tc>
        <w:tc>
          <w:tcPr>
            <w:tcW w:w="7101" w:type="dxa"/>
            <w:gridSpan w:val="5"/>
          </w:tcPr>
          <w:p w14:paraId="05DEBD64" w14:textId="77777777" w:rsidR="0021644F" w:rsidRPr="00CE3895" w:rsidRDefault="0021644F" w:rsidP="0021644F">
            <w:pPr>
              <w:jc w:val="both"/>
              <w:rPr>
                <w:lang w:val="tr-TR"/>
              </w:rPr>
            </w:pPr>
          </w:p>
        </w:tc>
      </w:tr>
      <w:tr w:rsidR="00B20475" w:rsidRPr="00636442" w14:paraId="0A27B81A" w14:textId="77777777" w:rsidTr="00DF7197">
        <w:tc>
          <w:tcPr>
            <w:tcW w:w="1714" w:type="dxa"/>
          </w:tcPr>
          <w:p w14:paraId="53BAAAA0" w14:textId="77777777" w:rsidR="00B20475" w:rsidRPr="00636442" w:rsidRDefault="00B20475" w:rsidP="00DF7197">
            <w:pPr>
              <w:jc w:val="both"/>
              <w:rPr>
                <w:lang w:val="tr-TR"/>
              </w:rPr>
            </w:pPr>
          </w:p>
        </w:tc>
        <w:tc>
          <w:tcPr>
            <w:tcW w:w="1229" w:type="dxa"/>
            <w:gridSpan w:val="2"/>
          </w:tcPr>
          <w:p w14:paraId="3B309285" w14:textId="77777777" w:rsidR="00B20475" w:rsidRPr="00636442" w:rsidRDefault="00B20475" w:rsidP="00DF7197">
            <w:pPr>
              <w:jc w:val="both"/>
              <w:rPr>
                <w:lang w:val="tr-TR"/>
              </w:rPr>
            </w:pPr>
          </w:p>
        </w:tc>
        <w:tc>
          <w:tcPr>
            <w:tcW w:w="236" w:type="dxa"/>
          </w:tcPr>
          <w:p w14:paraId="5171BC5A" w14:textId="77777777" w:rsidR="00B20475" w:rsidRPr="00636442" w:rsidRDefault="00B20475" w:rsidP="00DF7197">
            <w:pPr>
              <w:jc w:val="both"/>
              <w:rPr>
                <w:lang w:val="tr-TR"/>
              </w:rPr>
            </w:pPr>
          </w:p>
        </w:tc>
        <w:tc>
          <w:tcPr>
            <w:tcW w:w="5636" w:type="dxa"/>
            <w:gridSpan w:val="2"/>
          </w:tcPr>
          <w:p w14:paraId="13539FD7" w14:textId="77777777" w:rsidR="00B20475" w:rsidRPr="00636442" w:rsidRDefault="00B20475" w:rsidP="00DF7197">
            <w:pPr>
              <w:jc w:val="both"/>
              <w:rPr>
                <w:rFonts w:eastAsia="Calibri"/>
                <w:lang w:val="tr-TR"/>
              </w:rPr>
            </w:pPr>
          </w:p>
        </w:tc>
      </w:tr>
    </w:tbl>
    <w:p w14:paraId="30CE6B61" w14:textId="77777777" w:rsidR="00BD1AD4" w:rsidRPr="00636442" w:rsidRDefault="00BD1AD4">
      <w:pPr>
        <w:rPr>
          <w:lang w:val="tr-TR"/>
        </w:rPr>
      </w:pPr>
    </w:p>
    <w:sectPr w:rsidR="00BD1AD4" w:rsidRPr="0063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2466"/>
    <w:multiLevelType w:val="hybridMultilevel"/>
    <w:tmpl w:val="AA4CC3B2"/>
    <w:lvl w:ilvl="0" w:tplc="5628BF68">
      <w:start w:val="1"/>
      <w:numFmt w:val="upperLetter"/>
      <w:lvlText w:val="(%1)"/>
      <w:lvlJc w:val="left"/>
      <w:pPr>
        <w:ind w:left="42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354856BB"/>
    <w:multiLevelType w:val="hybridMultilevel"/>
    <w:tmpl w:val="AC6A0230"/>
    <w:lvl w:ilvl="0" w:tplc="AC1C44F4">
      <w:start w:val="1"/>
      <w:numFmt w:val="decimal"/>
      <w:lvlText w:val="(%1)"/>
      <w:lvlJc w:val="left"/>
      <w:pPr>
        <w:ind w:left="92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92"/>
    <w:rsid w:val="00032461"/>
    <w:rsid w:val="00155677"/>
    <w:rsid w:val="00171CF7"/>
    <w:rsid w:val="0018626D"/>
    <w:rsid w:val="00186C00"/>
    <w:rsid w:val="001A5500"/>
    <w:rsid w:val="001A5B6E"/>
    <w:rsid w:val="001E7E45"/>
    <w:rsid w:val="001F7387"/>
    <w:rsid w:val="0021644F"/>
    <w:rsid w:val="00297AF7"/>
    <w:rsid w:val="002C6A1A"/>
    <w:rsid w:val="00307DFD"/>
    <w:rsid w:val="003272AA"/>
    <w:rsid w:val="00333040"/>
    <w:rsid w:val="00392B33"/>
    <w:rsid w:val="003A65C8"/>
    <w:rsid w:val="003C51F3"/>
    <w:rsid w:val="00405452"/>
    <w:rsid w:val="0043038D"/>
    <w:rsid w:val="00450CFF"/>
    <w:rsid w:val="004570F2"/>
    <w:rsid w:val="004C6CA7"/>
    <w:rsid w:val="004D7834"/>
    <w:rsid w:val="004E71ED"/>
    <w:rsid w:val="004F08FF"/>
    <w:rsid w:val="00571961"/>
    <w:rsid w:val="005751E6"/>
    <w:rsid w:val="005853C9"/>
    <w:rsid w:val="005B3632"/>
    <w:rsid w:val="005C3B1B"/>
    <w:rsid w:val="005F44CA"/>
    <w:rsid w:val="00636442"/>
    <w:rsid w:val="006769D5"/>
    <w:rsid w:val="006D0C2F"/>
    <w:rsid w:val="00720CBB"/>
    <w:rsid w:val="00761255"/>
    <w:rsid w:val="00781EE3"/>
    <w:rsid w:val="00783991"/>
    <w:rsid w:val="00785BA2"/>
    <w:rsid w:val="00816D70"/>
    <w:rsid w:val="0081796D"/>
    <w:rsid w:val="008269F3"/>
    <w:rsid w:val="00847008"/>
    <w:rsid w:val="00851671"/>
    <w:rsid w:val="008575D1"/>
    <w:rsid w:val="008B45C5"/>
    <w:rsid w:val="009138C4"/>
    <w:rsid w:val="00950DE3"/>
    <w:rsid w:val="00965759"/>
    <w:rsid w:val="0098235B"/>
    <w:rsid w:val="0098239D"/>
    <w:rsid w:val="0099726A"/>
    <w:rsid w:val="00A21681"/>
    <w:rsid w:val="00A62CA0"/>
    <w:rsid w:val="00AB4C44"/>
    <w:rsid w:val="00B139F9"/>
    <w:rsid w:val="00B20475"/>
    <w:rsid w:val="00BD1AD4"/>
    <w:rsid w:val="00C11231"/>
    <w:rsid w:val="00C54EDA"/>
    <w:rsid w:val="00C8735A"/>
    <w:rsid w:val="00C91659"/>
    <w:rsid w:val="00CB586E"/>
    <w:rsid w:val="00CB5CEE"/>
    <w:rsid w:val="00CC1FCB"/>
    <w:rsid w:val="00CE2731"/>
    <w:rsid w:val="00CE3895"/>
    <w:rsid w:val="00D22AD4"/>
    <w:rsid w:val="00D37FC8"/>
    <w:rsid w:val="00D51A92"/>
    <w:rsid w:val="00D90B72"/>
    <w:rsid w:val="00DA4FA3"/>
    <w:rsid w:val="00DC2562"/>
    <w:rsid w:val="00DC33C4"/>
    <w:rsid w:val="00DD1BE5"/>
    <w:rsid w:val="00DE379F"/>
    <w:rsid w:val="00DE63E7"/>
    <w:rsid w:val="00E248EE"/>
    <w:rsid w:val="00E33E00"/>
    <w:rsid w:val="00E820E3"/>
    <w:rsid w:val="00EB211B"/>
    <w:rsid w:val="00ED115B"/>
    <w:rsid w:val="00F13418"/>
    <w:rsid w:val="00F67749"/>
    <w:rsid w:val="00FC1515"/>
    <w:rsid w:val="00FC6F72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FE31"/>
  <w15:chartTrackingRefBased/>
  <w15:docId w15:val="{46492C59-5D3E-460C-9F3E-7A79D7A5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6575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tr-TR" w:eastAsia="tr-TR"/>
    </w:rPr>
  </w:style>
  <w:style w:type="character" w:styleId="CommentReference">
    <w:name w:val="annotation reference"/>
    <w:rsid w:val="00AB4C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C44"/>
    <w:rPr>
      <w:sz w:val="20"/>
      <w:szCs w:val="20"/>
      <w:lang w:val="tr-TR" w:eastAsia="tr-TR"/>
    </w:rPr>
  </w:style>
  <w:style w:type="character" w:customStyle="1" w:styleId="CommentTextChar">
    <w:name w:val="Comment Text Char"/>
    <w:basedOn w:val="DefaultParagraphFont"/>
    <w:link w:val="CommentText"/>
    <w:rsid w:val="00AB4C44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4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39F9"/>
    <w:pPr>
      <w:ind w:left="720"/>
      <w:contextualSpacing/>
    </w:pPr>
  </w:style>
  <w:style w:type="table" w:styleId="TableGrid">
    <w:name w:val="Table Grid"/>
    <w:basedOn w:val="TableNormal"/>
    <w:uiPriority w:val="39"/>
    <w:rsid w:val="0099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418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418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styleId="Strong">
    <w:name w:val="Strong"/>
    <w:qFormat/>
    <w:rsid w:val="00F13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DF4A8A-AEB4-4B73-B3AB-55124E31AB77}"/>
</file>

<file path=customXml/itemProps2.xml><?xml version="1.0" encoding="utf-8"?>
<ds:datastoreItem xmlns:ds="http://schemas.openxmlformats.org/officeDocument/2006/customXml" ds:itemID="{5FAFC949-C509-4520-A91B-72FCE0F9C95E}"/>
</file>

<file path=customXml/itemProps3.xml><?xml version="1.0" encoding="utf-8"?>
<ds:datastoreItem xmlns:ds="http://schemas.openxmlformats.org/officeDocument/2006/customXml" ds:itemID="{4C577E00-3DCE-4C49-A31B-7F100C904F05}"/>
</file>

<file path=customXml/itemProps4.xml><?xml version="1.0" encoding="utf-8"?>
<ds:datastoreItem xmlns:ds="http://schemas.openxmlformats.org/officeDocument/2006/customXml" ds:itemID="{16849023-D02F-45FC-8F02-1754B807EB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Sevilay Tacel</dc:creator>
  <cp:keywords/>
  <dc:description/>
  <cp:lastModifiedBy>MEHMET  CEZAR</cp:lastModifiedBy>
  <cp:revision>8</cp:revision>
  <cp:lastPrinted>2016-12-01T09:00:00Z</cp:lastPrinted>
  <dcterms:created xsi:type="dcterms:W3CDTF">2022-10-13T06:29:00Z</dcterms:created>
  <dcterms:modified xsi:type="dcterms:W3CDTF">2022-10-14T08:29:00Z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