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2F" w:rsidRPr="000734C0" w:rsidRDefault="00320EC2" w:rsidP="00E709F3">
      <w:pPr>
        <w:jc w:val="center"/>
        <w:rPr>
          <w:rFonts w:ascii="Times New Roman" w:hAnsi="Times New Roman" w:cs="Times New Roman"/>
          <w:lang w:val="en-GB"/>
        </w:rPr>
      </w:pPr>
      <w:bookmarkStart w:id="0" w:name="_GoBack"/>
      <w:bookmarkEnd w:id="0"/>
      <w:r>
        <w:rPr>
          <w:rFonts w:ascii="Times New Roman" w:hAnsi="Times New Roman" w:cs="Times New Roman"/>
          <w:lang w:val="en-GB"/>
        </w:rPr>
        <w:t>326</w:t>
      </w:r>
    </w:p>
    <w:p w:rsidR="0064099C" w:rsidRPr="000734C0" w:rsidRDefault="00E709F3" w:rsidP="00EC0654">
      <w:pPr>
        <w:rPr>
          <w:rFonts w:ascii="Times New Roman" w:hAnsi="Times New Roman" w:cs="Times New Roman"/>
          <w:lang w:val="en-GB"/>
        </w:rPr>
      </w:pPr>
      <w:r w:rsidRPr="000734C0">
        <w:rPr>
          <w:rFonts w:ascii="Times New Roman" w:hAnsi="Times New Roman" w:cs="Times New Roman"/>
          <w:lang w:val="en-GB"/>
        </w:rPr>
        <w:t xml:space="preserve">Issue: </w:t>
      </w:r>
      <w:r w:rsidR="00320EC2">
        <w:rPr>
          <w:rFonts w:ascii="Times New Roman" w:hAnsi="Times New Roman" w:cs="Times New Roman"/>
          <w:lang w:val="en-GB"/>
        </w:rPr>
        <w:t>134</w:t>
      </w:r>
    </w:p>
    <w:p w:rsidR="0025297B" w:rsidRPr="000734C0" w:rsidRDefault="0064099C" w:rsidP="0064099C">
      <w:pPr>
        <w:jc w:val="center"/>
        <w:rPr>
          <w:rFonts w:ascii="Times New Roman" w:hAnsi="Times New Roman" w:cs="Times New Roman"/>
          <w:lang w:val="en-GB"/>
        </w:rPr>
      </w:pPr>
      <w:r w:rsidRPr="000734C0">
        <w:rPr>
          <w:rFonts w:ascii="Times New Roman" w:hAnsi="Times New Roman" w:cs="Times New Roman"/>
          <w:lang w:val="en-GB"/>
        </w:rPr>
        <w:t xml:space="preserve">ELECTRONIC </w:t>
      </w:r>
      <w:r w:rsidR="00320EC2">
        <w:rPr>
          <w:rFonts w:ascii="Times New Roman" w:hAnsi="Times New Roman" w:cs="Times New Roman"/>
          <w:lang w:val="en-GB"/>
        </w:rPr>
        <w:t>SIGNATURE LAW</w:t>
      </w:r>
    </w:p>
    <w:p w:rsidR="0064099C" w:rsidRPr="000734C0" w:rsidRDefault="0064099C" w:rsidP="0064099C">
      <w:pPr>
        <w:jc w:val="center"/>
        <w:rPr>
          <w:rFonts w:ascii="Times New Roman" w:hAnsi="Times New Roman" w:cs="Times New Roman"/>
          <w:lang w:val="en-GB"/>
        </w:rPr>
      </w:pPr>
      <w:r w:rsidRPr="000734C0">
        <w:rPr>
          <w:rFonts w:ascii="Times New Roman" w:hAnsi="Times New Roman" w:cs="Times New Roman"/>
          <w:lang w:val="en-GB"/>
        </w:rPr>
        <w:t xml:space="preserve">(Law No </w:t>
      </w:r>
      <w:r w:rsidR="00320EC2">
        <w:rPr>
          <w:rFonts w:ascii="Times New Roman" w:hAnsi="Times New Roman" w:cs="Times New Roman"/>
          <w:lang w:val="en-GB"/>
        </w:rPr>
        <w:t>93</w:t>
      </w:r>
      <w:r w:rsidRPr="000734C0">
        <w:rPr>
          <w:rFonts w:ascii="Times New Roman" w:hAnsi="Times New Roman" w:cs="Times New Roman"/>
          <w:lang w:val="en-GB"/>
        </w:rPr>
        <w:t>/20</w:t>
      </w:r>
      <w:r w:rsidR="00320EC2">
        <w:rPr>
          <w:rFonts w:ascii="Times New Roman" w:hAnsi="Times New Roman" w:cs="Times New Roman"/>
          <w:lang w:val="en-GB"/>
        </w:rPr>
        <w:t>07</w:t>
      </w:r>
      <w:r w:rsidRPr="000734C0">
        <w:rPr>
          <w:rFonts w:ascii="Times New Roman" w:hAnsi="Times New Roman" w:cs="Times New Roman"/>
          <w:lang w:val="en-GB"/>
        </w:rPr>
        <w:t>)</w:t>
      </w:r>
    </w:p>
    <w:p w:rsidR="0064099C" w:rsidRPr="000734C0" w:rsidRDefault="0064099C" w:rsidP="0064099C">
      <w:pPr>
        <w:jc w:val="center"/>
        <w:rPr>
          <w:rFonts w:ascii="Times New Roman" w:hAnsi="Times New Roman" w:cs="Times New Roman"/>
          <w:lang w:val="en-GB"/>
        </w:rPr>
      </w:pPr>
      <w:r w:rsidRPr="000734C0">
        <w:rPr>
          <w:rFonts w:ascii="Times New Roman" w:hAnsi="Times New Roman" w:cs="Times New Roman"/>
          <w:lang w:val="en-GB"/>
        </w:rPr>
        <w:t xml:space="preserve">By-law made under Article </w:t>
      </w:r>
      <w:r w:rsidR="00320EC2">
        <w:rPr>
          <w:rFonts w:ascii="Times New Roman" w:hAnsi="Times New Roman" w:cs="Times New Roman"/>
          <w:lang w:val="en-GB"/>
        </w:rPr>
        <w:t>14 (5)</w:t>
      </w:r>
    </w:p>
    <w:p w:rsidR="00E709F3" w:rsidRPr="000734C0" w:rsidRDefault="00E709F3" w:rsidP="00EC0654">
      <w:pPr>
        <w:rPr>
          <w:rFonts w:ascii="Times New Roman" w:hAnsi="Times New Roman" w:cs="Times New Roman"/>
          <w:lang w:val="en-GB"/>
        </w:rPr>
      </w:pPr>
    </w:p>
    <w:p w:rsidR="00525D17" w:rsidRPr="000734C0" w:rsidRDefault="00525D17" w:rsidP="00525D17">
      <w:pPr>
        <w:jc w:val="center"/>
        <w:rPr>
          <w:rFonts w:ascii="Times New Roman" w:hAnsi="Times New Roman" w:cs="Times New Roman"/>
          <w:lang w:val="en-GB"/>
        </w:rPr>
      </w:pPr>
    </w:p>
    <w:p w:rsidR="00525D17" w:rsidRPr="000734C0" w:rsidRDefault="00525D17" w:rsidP="00977504">
      <w:pPr>
        <w:rPr>
          <w:rFonts w:ascii="Times New Roman" w:hAnsi="Times New Roman" w:cs="Times New Roman"/>
          <w:lang w:val="en-GB"/>
        </w:rPr>
      </w:pPr>
      <w:r w:rsidRPr="000734C0">
        <w:rPr>
          <w:rFonts w:ascii="Times New Roman" w:hAnsi="Times New Roman" w:cs="Times New Roman"/>
          <w:lang w:val="en-GB"/>
        </w:rPr>
        <w:t xml:space="preserve">The </w:t>
      </w:r>
      <w:r w:rsidR="00391D1C" w:rsidRPr="000734C0">
        <w:rPr>
          <w:rFonts w:ascii="Times New Roman" w:hAnsi="Times New Roman" w:cs="Times New Roman"/>
          <w:lang w:val="en-GB"/>
        </w:rPr>
        <w:t>Council of Ministers</w:t>
      </w:r>
      <w:r w:rsidRPr="000734C0">
        <w:rPr>
          <w:rFonts w:ascii="Times New Roman" w:hAnsi="Times New Roman" w:cs="Times New Roman"/>
          <w:lang w:val="en-GB"/>
        </w:rPr>
        <w:t xml:space="preserve"> of the Turkish Republic of Northern Cyprus makes the following </w:t>
      </w:r>
      <w:r w:rsidR="00D34A93" w:rsidRPr="000734C0">
        <w:rPr>
          <w:rFonts w:ascii="Times New Roman" w:hAnsi="Times New Roman" w:cs="Times New Roman"/>
          <w:lang w:val="en-GB"/>
        </w:rPr>
        <w:t>By-l</w:t>
      </w:r>
      <w:r w:rsidRPr="000734C0">
        <w:rPr>
          <w:rFonts w:ascii="Times New Roman" w:hAnsi="Times New Roman" w:cs="Times New Roman"/>
          <w:lang w:val="en-GB"/>
        </w:rPr>
        <w:t>aw</w:t>
      </w:r>
      <w:r w:rsidR="00D34A93" w:rsidRPr="000734C0">
        <w:rPr>
          <w:rFonts w:ascii="Times New Roman" w:hAnsi="Times New Roman" w:cs="Times New Roman"/>
          <w:lang w:val="en-GB"/>
        </w:rPr>
        <w:t xml:space="preserve"> by using the power given by Article </w:t>
      </w:r>
      <w:r w:rsidR="00121627">
        <w:rPr>
          <w:rFonts w:ascii="Times New Roman" w:hAnsi="Times New Roman" w:cs="Times New Roman"/>
          <w:lang w:val="en-GB"/>
        </w:rPr>
        <w:t>14 Clause (5)</w:t>
      </w:r>
      <w:r w:rsidR="00D34A93" w:rsidRPr="000734C0">
        <w:rPr>
          <w:rFonts w:ascii="Times New Roman" w:hAnsi="Times New Roman" w:cs="Times New Roman"/>
          <w:lang w:val="en-GB"/>
        </w:rPr>
        <w:t xml:space="preserve"> of Electronic </w:t>
      </w:r>
      <w:r w:rsidR="00121627">
        <w:rPr>
          <w:rFonts w:ascii="Times New Roman" w:hAnsi="Times New Roman" w:cs="Times New Roman"/>
          <w:lang w:val="en-GB"/>
        </w:rPr>
        <w:t>Signature</w:t>
      </w:r>
      <w:r w:rsidR="00977504" w:rsidRPr="000734C0">
        <w:rPr>
          <w:rFonts w:ascii="Times New Roman" w:hAnsi="Times New Roman" w:cs="Times New Roman"/>
          <w:lang w:val="en-GB"/>
        </w:rPr>
        <w:t xml:space="preserve"> Law</w:t>
      </w:r>
      <w:r w:rsidRPr="000734C0">
        <w:rPr>
          <w:rFonts w:ascii="Times New Roman" w:hAnsi="Times New Roman" w:cs="Times New Roman"/>
          <w:lang w:val="en-GB"/>
        </w:rPr>
        <w:t>:</w:t>
      </w:r>
    </w:p>
    <w:p w:rsidR="00E13FAD" w:rsidRPr="000734C0" w:rsidRDefault="00E13FAD" w:rsidP="00E13FAD">
      <w:pPr>
        <w:rPr>
          <w:rFonts w:ascii="Times New Roman" w:hAnsi="Times New Roman" w:cs="Times New Roman"/>
          <w:lang w:val="en-GB"/>
        </w:rPr>
      </w:pPr>
    </w:p>
    <w:p w:rsidR="000B0A17" w:rsidRDefault="00E13FAD" w:rsidP="00280BAF">
      <w:pPr>
        <w:jc w:val="both"/>
        <w:rPr>
          <w:rFonts w:ascii="Times New Roman" w:hAnsi="Times New Roman" w:cs="Times New Roman"/>
          <w:lang w:val="en-GB"/>
        </w:rPr>
      </w:pPr>
      <w:r w:rsidRPr="000734C0">
        <w:rPr>
          <w:rFonts w:ascii="Times New Roman" w:hAnsi="Times New Roman" w:cs="Times New Roman"/>
          <w:lang w:val="en-GB"/>
        </w:rPr>
        <w:t>Short Name</w:t>
      </w:r>
      <w:r w:rsidRPr="000734C0">
        <w:rPr>
          <w:rFonts w:ascii="Times New Roman" w:hAnsi="Times New Roman" w:cs="Times New Roman"/>
          <w:lang w:val="en-GB"/>
        </w:rPr>
        <w:tab/>
        <w:t xml:space="preserve">1. This </w:t>
      </w:r>
      <w:r w:rsidR="000B0A17" w:rsidRPr="000734C0">
        <w:rPr>
          <w:rFonts w:ascii="Times New Roman" w:hAnsi="Times New Roman" w:cs="Times New Roman"/>
          <w:lang w:val="en-GB"/>
        </w:rPr>
        <w:t>By-l</w:t>
      </w:r>
      <w:r w:rsidRPr="000734C0">
        <w:rPr>
          <w:rFonts w:ascii="Times New Roman" w:hAnsi="Times New Roman" w:cs="Times New Roman"/>
          <w:lang w:val="en-GB"/>
        </w:rPr>
        <w:t xml:space="preserve">aw is named the </w:t>
      </w:r>
      <w:r w:rsidR="000B0A17" w:rsidRPr="000734C0">
        <w:rPr>
          <w:rFonts w:ascii="Times New Roman" w:hAnsi="Times New Roman" w:cs="Times New Roman"/>
          <w:lang w:val="en-GB"/>
        </w:rPr>
        <w:t xml:space="preserve">“By-law on </w:t>
      </w:r>
      <w:r w:rsidR="00121627">
        <w:rPr>
          <w:rFonts w:ascii="Times New Roman" w:hAnsi="Times New Roman" w:cs="Times New Roman"/>
          <w:lang w:val="en-GB"/>
        </w:rPr>
        <w:t>Certificate Financial Obligation</w:t>
      </w:r>
      <w:r w:rsidR="00E407BC">
        <w:rPr>
          <w:rFonts w:ascii="Times New Roman" w:hAnsi="Times New Roman" w:cs="Times New Roman"/>
          <w:lang w:val="en-GB"/>
        </w:rPr>
        <w:t xml:space="preserve"> Insurance</w:t>
      </w:r>
      <w:r w:rsidR="000B0A17" w:rsidRPr="000734C0">
        <w:rPr>
          <w:rFonts w:ascii="Times New Roman" w:hAnsi="Times New Roman" w:cs="Times New Roman"/>
          <w:lang w:val="en-GB"/>
        </w:rPr>
        <w:t xml:space="preserve">.” </w:t>
      </w:r>
    </w:p>
    <w:p w:rsidR="00121627" w:rsidRPr="000734C0" w:rsidRDefault="00121627" w:rsidP="00280BAF">
      <w:pPr>
        <w:jc w:val="both"/>
        <w:rPr>
          <w:rFonts w:ascii="Times New Roman" w:hAnsi="Times New Roman" w:cs="Times New Roman"/>
          <w:lang w:val="en-GB"/>
        </w:rPr>
      </w:pPr>
    </w:p>
    <w:p w:rsidR="00E46FC1" w:rsidRPr="000734C0" w:rsidRDefault="00A723E2" w:rsidP="00A723E2">
      <w:pPr>
        <w:tabs>
          <w:tab w:val="left" w:pos="3930"/>
          <w:tab w:val="center" w:pos="4536"/>
        </w:tabs>
        <w:rPr>
          <w:rFonts w:ascii="Times New Roman" w:hAnsi="Times New Roman" w:cs="Times New Roman"/>
          <w:b/>
          <w:lang w:val="en-GB"/>
        </w:rPr>
      </w:pPr>
      <w:r w:rsidRPr="000734C0">
        <w:rPr>
          <w:rFonts w:ascii="Times New Roman" w:hAnsi="Times New Roman" w:cs="Times New Roman"/>
          <w:b/>
          <w:lang w:val="en-GB"/>
        </w:rPr>
        <w:tab/>
      </w:r>
      <w:r w:rsidRPr="000734C0">
        <w:rPr>
          <w:rFonts w:ascii="Times New Roman" w:hAnsi="Times New Roman" w:cs="Times New Roman"/>
          <w:b/>
          <w:lang w:val="en-GB"/>
        </w:rPr>
        <w:tab/>
      </w:r>
      <w:r w:rsidR="00E46FC1" w:rsidRPr="000734C0">
        <w:rPr>
          <w:rFonts w:ascii="Times New Roman" w:hAnsi="Times New Roman" w:cs="Times New Roman"/>
          <w:b/>
          <w:lang w:val="en-GB"/>
        </w:rPr>
        <w:t>PART ONE</w:t>
      </w:r>
    </w:p>
    <w:p w:rsidR="00E46FC1" w:rsidRPr="000734C0" w:rsidRDefault="00963CD6" w:rsidP="00E46FC1">
      <w:pPr>
        <w:jc w:val="center"/>
        <w:rPr>
          <w:rFonts w:ascii="Times New Roman" w:hAnsi="Times New Roman" w:cs="Times New Roman"/>
          <w:b/>
          <w:lang w:val="en-GB"/>
        </w:rPr>
      </w:pPr>
      <w:r>
        <w:rPr>
          <w:rFonts w:ascii="Times New Roman" w:hAnsi="Times New Roman" w:cs="Times New Roman"/>
          <w:b/>
          <w:lang w:val="en-GB"/>
        </w:rPr>
        <w:t>Definitions, Purpose, Scope</w:t>
      </w:r>
    </w:p>
    <w:p w:rsidR="00A25E29" w:rsidRPr="000734C0" w:rsidRDefault="00A25E29" w:rsidP="00280BAF">
      <w:pPr>
        <w:jc w:val="both"/>
        <w:rPr>
          <w:rFonts w:ascii="Times New Roman" w:hAnsi="Times New Roman" w:cs="Times New Roman"/>
          <w:lang w:val="en-GB"/>
        </w:rPr>
      </w:pPr>
    </w:p>
    <w:tbl>
      <w:tblPr>
        <w:tblW w:w="9285" w:type="dxa"/>
        <w:tblInd w:w="-4" w:type="dxa"/>
        <w:tblLayout w:type="fixed"/>
        <w:tblLook w:val="01E0" w:firstRow="1" w:lastRow="1" w:firstColumn="1" w:lastColumn="1" w:noHBand="0" w:noVBand="0"/>
      </w:tblPr>
      <w:tblGrid>
        <w:gridCol w:w="1367"/>
        <w:gridCol w:w="7918"/>
      </w:tblGrid>
      <w:tr w:rsidR="00A25E29" w:rsidRPr="000734C0" w:rsidTr="00A25E29">
        <w:tc>
          <w:tcPr>
            <w:tcW w:w="1368" w:type="dxa"/>
            <w:hideMark/>
          </w:tcPr>
          <w:p w:rsidR="00A25E29" w:rsidRPr="000734C0" w:rsidRDefault="00014C6B">
            <w:pPr>
              <w:rPr>
                <w:rFonts w:ascii="Times New Roman" w:eastAsia="Calibri" w:hAnsi="Times New Roman" w:cs="Times New Roman"/>
                <w:sz w:val="24"/>
                <w:szCs w:val="24"/>
                <w:lang w:val="en-GB"/>
              </w:rPr>
            </w:pPr>
            <w:r w:rsidRPr="000734C0">
              <w:rPr>
                <w:rFonts w:ascii="Times New Roman" w:eastAsia="Calibri" w:hAnsi="Times New Roman" w:cs="Times New Roman"/>
                <w:lang w:val="en-GB"/>
              </w:rPr>
              <w:t>Definitions</w:t>
            </w:r>
          </w:p>
        </w:tc>
        <w:tc>
          <w:tcPr>
            <w:tcW w:w="7924" w:type="dxa"/>
            <w:hideMark/>
          </w:tcPr>
          <w:p w:rsidR="00014C6B" w:rsidRPr="000734C0" w:rsidRDefault="00A25E29">
            <w:pPr>
              <w:jc w:val="both"/>
              <w:rPr>
                <w:rFonts w:ascii="Times New Roman" w:eastAsia="Calibri" w:hAnsi="Times New Roman" w:cs="Times New Roman"/>
                <w:lang w:val="en-GB"/>
              </w:rPr>
            </w:pPr>
            <w:r w:rsidRPr="000734C0">
              <w:rPr>
                <w:rFonts w:ascii="Times New Roman" w:eastAsia="Calibri" w:hAnsi="Times New Roman" w:cs="Times New Roman"/>
                <w:lang w:val="en-GB"/>
              </w:rPr>
              <w:t xml:space="preserve">2. </w:t>
            </w:r>
            <w:r w:rsidR="00014C6B" w:rsidRPr="000734C0">
              <w:rPr>
                <w:rStyle w:val="Strong"/>
                <w:rFonts w:ascii="Times New Roman" w:hAnsi="Times New Roman" w:cs="Times New Roman"/>
                <w:b w:val="0"/>
                <w:sz w:val="24"/>
                <w:szCs w:val="24"/>
                <w:lang w:val="en-GB"/>
              </w:rPr>
              <w:t xml:space="preserve">In this </w:t>
            </w:r>
            <w:r w:rsidR="001A6AB1" w:rsidRPr="000734C0">
              <w:rPr>
                <w:rStyle w:val="Strong"/>
                <w:rFonts w:ascii="Times New Roman" w:hAnsi="Times New Roman" w:cs="Times New Roman"/>
                <w:b w:val="0"/>
                <w:sz w:val="24"/>
                <w:szCs w:val="24"/>
                <w:lang w:val="en-GB"/>
              </w:rPr>
              <w:t>By-L</w:t>
            </w:r>
            <w:r w:rsidR="00014C6B" w:rsidRPr="000734C0">
              <w:rPr>
                <w:rStyle w:val="Strong"/>
                <w:rFonts w:ascii="Times New Roman" w:hAnsi="Times New Roman" w:cs="Times New Roman"/>
                <w:b w:val="0"/>
                <w:sz w:val="24"/>
                <w:szCs w:val="24"/>
                <w:lang w:val="en-GB"/>
              </w:rPr>
              <w:t>aw text unless required otherwise:</w:t>
            </w:r>
          </w:p>
          <w:p w:rsidR="001A4CA6" w:rsidRDefault="001A4CA6">
            <w:pPr>
              <w:jc w:val="both"/>
              <w:rPr>
                <w:rFonts w:ascii="Times New Roman" w:eastAsia="Calibri" w:hAnsi="Times New Roman" w:cs="Times New Roman"/>
                <w:lang w:val="en-GB"/>
              </w:rPr>
            </w:pPr>
            <w:r>
              <w:rPr>
                <w:rFonts w:ascii="Times New Roman" w:eastAsia="Calibri" w:hAnsi="Times New Roman" w:cs="Times New Roman"/>
                <w:lang w:val="en-GB"/>
              </w:rPr>
              <w:t>“</w:t>
            </w:r>
            <w:r w:rsidRPr="001A4CA6">
              <w:rPr>
                <w:rFonts w:ascii="Times New Roman" w:eastAsia="Calibri" w:hAnsi="Times New Roman" w:cs="Times New Roman"/>
                <w:lang w:val="en-GB"/>
              </w:rPr>
              <w:t>Electronic certificate service provider</w:t>
            </w:r>
            <w:r>
              <w:rPr>
                <w:rFonts w:ascii="Times New Roman" w:eastAsia="Calibri" w:hAnsi="Times New Roman" w:cs="Times New Roman"/>
                <w:lang w:val="en-GB"/>
              </w:rPr>
              <w:t xml:space="preserve">” describes </w:t>
            </w:r>
            <w:r w:rsidRPr="001A4CA6">
              <w:rPr>
                <w:rFonts w:ascii="Times New Roman" w:eastAsia="Calibri" w:hAnsi="Times New Roman" w:cs="Times New Roman"/>
                <w:lang w:val="en-GB"/>
              </w:rPr>
              <w:t>public institutions and organizations and real or private la</w:t>
            </w:r>
            <w:r w:rsidR="00FE7867">
              <w:rPr>
                <w:rFonts w:ascii="Times New Roman" w:eastAsia="Calibri" w:hAnsi="Times New Roman" w:cs="Times New Roman"/>
                <w:lang w:val="en-GB"/>
              </w:rPr>
              <w:t>w legal entities, which provide</w:t>
            </w:r>
            <w:r w:rsidRPr="001A4CA6">
              <w:rPr>
                <w:rFonts w:ascii="Times New Roman" w:eastAsia="Calibri" w:hAnsi="Times New Roman" w:cs="Times New Roman"/>
                <w:lang w:val="en-GB"/>
              </w:rPr>
              <w:t xml:space="preserve"> services on electronic certificate, time stamp and electronic signatures</w:t>
            </w:r>
            <w:r w:rsidR="00FE7867">
              <w:rPr>
                <w:rFonts w:ascii="Times New Roman" w:eastAsia="Calibri" w:hAnsi="Times New Roman" w:cs="Times New Roman"/>
                <w:lang w:val="en-GB"/>
              </w:rPr>
              <w:t>,</w:t>
            </w:r>
          </w:p>
          <w:p w:rsidR="00FE7867" w:rsidRDefault="00FE7867">
            <w:pPr>
              <w:jc w:val="both"/>
              <w:rPr>
                <w:rFonts w:ascii="Times New Roman" w:eastAsia="Calibri" w:hAnsi="Times New Roman" w:cs="Times New Roman"/>
                <w:lang w:val="en-GB"/>
              </w:rPr>
            </w:pPr>
            <w:r>
              <w:rPr>
                <w:rFonts w:ascii="Times New Roman" w:eastAsia="Calibri" w:hAnsi="Times New Roman" w:cs="Times New Roman"/>
                <w:lang w:val="en-GB"/>
              </w:rPr>
              <w:t>“</w:t>
            </w:r>
            <w:r w:rsidR="00E407BC">
              <w:rPr>
                <w:rFonts w:ascii="Times New Roman" w:eastAsia="Calibri" w:hAnsi="Times New Roman" w:cs="Times New Roman"/>
                <w:lang w:val="en-GB"/>
              </w:rPr>
              <w:t xml:space="preserve">Certificate </w:t>
            </w:r>
            <w:r w:rsidR="00E407BC" w:rsidRPr="00E407BC">
              <w:rPr>
                <w:rFonts w:ascii="Times New Roman" w:eastAsia="Calibri" w:hAnsi="Times New Roman" w:cs="Times New Roman"/>
                <w:lang w:val="en-GB"/>
              </w:rPr>
              <w:t>financial obligation insurance</w:t>
            </w:r>
            <w:r w:rsidR="00E407BC">
              <w:rPr>
                <w:rFonts w:ascii="Times New Roman" w:eastAsia="Calibri" w:hAnsi="Times New Roman" w:cs="Times New Roman"/>
                <w:lang w:val="en-GB"/>
              </w:rPr>
              <w:t xml:space="preserve">” describes </w:t>
            </w:r>
            <w:r w:rsidR="00990F1B">
              <w:rPr>
                <w:rFonts w:ascii="Times New Roman" w:eastAsia="Calibri" w:hAnsi="Times New Roman" w:cs="Times New Roman"/>
                <w:lang w:val="en-GB"/>
              </w:rPr>
              <w:t>the insurance, which the electronic certificate service provider is obliged to have for covering the losses that would be incurred for not carrying out its obligations that are created by Electronic Signature Law.</w:t>
            </w:r>
          </w:p>
          <w:p w:rsidR="004E5E62" w:rsidRPr="000734C0" w:rsidRDefault="009C4A33" w:rsidP="00752C1E">
            <w:pPr>
              <w:jc w:val="both"/>
              <w:rPr>
                <w:rFonts w:ascii="Times New Roman" w:eastAsia="Calibri" w:hAnsi="Times New Roman" w:cs="Times New Roman"/>
                <w:lang w:val="en-GB"/>
              </w:rPr>
            </w:pPr>
            <w:r w:rsidRPr="000734C0">
              <w:rPr>
                <w:rFonts w:ascii="Times New Roman" w:eastAsia="Calibri" w:hAnsi="Times New Roman" w:cs="Times New Roman"/>
                <w:lang w:val="en-GB"/>
              </w:rPr>
              <w:t xml:space="preserve"> </w:t>
            </w:r>
            <w:r w:rsidR="00837E16" w:rsidRPr="000734C0">
              <w:rPr>
                <w:rFonts w:ascii="Times New Roman" w:eastAsia="Calibri" w:hAnsi="Times New Roman" w:cs="Times New Roman"/>
                <w:lang w:val="en-GB"/>
              </w:rPr>
              <w:t xml:space="preserve">“The Law” describes the Electronic </w:t>
            </w:r>
            <w:r>
              <w:rPr>
                <w:rFonts w:ascii="Times New Roman" w:eastAsia="Calibri" w:hAnsi="Times New Roman" w:cs="Times New Roman"/>
                <w:lang w:val="en-GB"/>
              </w:rPr>
              <w:t>Signature</w:t>
            </w:r>
            <w:r w:rsidR="00837E16" w:rsidRPr="000734C0">
              <w:rPr>
                <w:rFonts w:ascii="Times New Roman" w:eastAsia="Calibri" w:hAnsi="Times New Roman" w:cs="Times New Roman"/>
                <w:lang w:val="en-GB"/>
              </w:rPr>
              <w:t xml:space="preserve"> Law</w:t>
            </w:r>
            <w:r>
              <w:rPr>
                <w:rFonts w:ascii="Times New Roman" w:eastAsia="Calibri" w:hAnsi="Times New Roman" w:cs="Times New Roman"/>
                <w:lang w:val="en-GB"/>
              </w:rPr>
              <w:t>.</w:t>
            </w:r>
            <w:r w:rsidR="004D100F" w:rsidRPr="000734C0">
              <w:rPr>
                <w:rFonts w:ascii="Times New Roman" w:eastAsia="Calibri" w:hAnsi="Times New Roman" w:cs="Times New Roman"/>
                <w:lang w:val="en-GB"/>
              </w:rPr>
              <w:t xml:space="preserve"> </w:t>
            </w:r>
          </w:p>
        </w:tc>
      </w:tr>
      <w:tr w:rsidR="00CB0527" w:rsidRPr="000734C0" w:rsidTr="00A25E29">
        <w:tc>
          <w:tcPr>
            <w:tcW w:w="1368" w:type="dxa"/>
          </w:tcPr>
          <w:p w:rsidR="00CB0527" w:rsidRPr="000734C0" w:rsidRDefault="00CB0527">
            <w:pPr>
              <w:rPr>
                <w:rFonts w:ascii="Times New Roman" w:eastAsia="Calibri" w:hAnsi="Times New Roman" w:cs="Times New Roman"/>
                <w:lang w:val="en-GB"/>
              </w:rPr>
            </w:pPr>
          </w:p>
        </w:tc>
        <w:tc>
          <w:tcPr>
            <w:tcW w:w="7924" w:type="dxa"/>
          </w:tcPr>
          <w:p w:rsidR="00CB0527" w:rsidRPr="000734C0" w:rsidRDefault="00CB0527">
            <w:pPr>
              <w:jc w:val="both"/>
              <w:rPr>
                <w:rFonts w:ascii="Times New Roman" w:eastAsia="Calibri" w:hAnsi="Times New Roman" w:cs="Times New Roman"/>
                <w:lang w:val="en-GB"/>
              </w:rPr>
            </w:pPr>
          </w:p>
        </w:tc>
      </w:tr>
    </w:tbl>
    <w:p w:rsidR="00280BAF" w:rsidRPr="000734C0" w:rsidRDefault="00280BAF" w:rsidP="00280BAF">
      <w:pPr>
        <w:jc w:val="both"/>
        <w:rPr>
          <w:rFonts w:ascii="Times New Roman" w:hAnsi="Times New Roman" w:cs="Times New Roman"/>
          <w:lang w:val="en-GB"/>
        </w:rPr>
      </w:pPr>
    </w:p>
    <w:tbl>
      <w:tblPr>
        <w:tblW w:w="9285" w:type="dxa"/>
        <w:tblInd w:w="-4" w:type="dxa"/>
        <w:tblLayout w:type="fixed"/>
        <w:tblLook w:val="01E0" w:firstRow="1" w:lastRow="1" w:firstColumn="1" w:lastColumn="1" w:noHBand="0" w:noVBand="0"/>
      </w:tblPr>
      <w:tblGrid>
        <w:gridCol w:w="1367"/>
        <w:gridCol w:w="7918"/>
      </w:tblGrid>
      <w:tr w:rsidR="00752C1E" w:rsidRPr="000734C0" w:rsidTr="00AE155B">
        <w:tc>
          <w:tcPr>
            <w:tcW w:w="1367" w:type="dxa"/>
            <w:hideMark/>
          </w:tcPr>
          <w:p w:rsidR="00752C1E" w:rsidRPr="000734C0" w:rsidRDefault="00C74CE6" w:rsidP="009C4A33">
            <w:pPr>
              <w:rPr>
                <w:rFonts w:ascii="Times New Roman" w:eastAsia="Calibri" w:hAnsi="Times New Roman" w:cs="Times New Roman"/>
                <w:sz w:val="24"/>
                <w:szCs w:val="24"/>
                <w:lang w:val="en-GB"/>
              </w:rPr>
            </w:pPr>
            <w:r w:rsidRPr="000734C0">
              <w:rPr>
                <w:rFonts w:ascii="Times New Roman" w:eastAsia="Calibri" w:hAnsi="Times New Roman" w:cs="Times New Roman"/>
                <w:lang w:val="en-GB"/>
              </w:rPr>
              <w:t>Purpose</w:t>
            </w:r>
            <w:r w:rsidR="006F2CF4" w:rsidRPr="000734C0">
              <w:rPr>
                <w:rFonts w:ascii="Times New Roman" w:eastAsia="Calibri" w:hAnsi="Times New Roman" w:cs="Times New Roman"/>
                <w:lang w:val="en-GB"/>
              </w:rPr>
              <w:t xml:space="preserve"> </w:t>
            </w:r>
          </w:p>
        </w:tc>
        <w:tc>
          <w:tcPr>
            <w:tcW w:w="7918" w:type="dxa"/>
            <w:hideMark/>
          </w:tcPr>
          <w:p w:rsidR="009C4A33" w:rsidRDefault="00C74CE6" w:rsidP="00C74CE6">
            <w:pPr>
              <w:pStyle w:val="BodyText"/>
              <w:ind w:right="277"/>
              <w:rPr>
                <w:sz w:val="24"/>
                <w:szCs w:val="24"/>
                <w:lang w:val="en-GB"/>
              </w:rPr>
            </w:pPr>
            <w:r w:rsidRPr="000734C0">
              <w:rPr>
                <w:sz w:val="24"/>
                <w:szCs w:val="24"/>
                <w:lang w:val="en-GB"/>
              </w:rPr>
              <w:t>3. The purpose of this By-law is to regulate</w:t>
            </w:r>
            <w:r w:rsidR="006F2CF4" w:rsidRPr="000734C0">
              <w:rPr>
                <w:sz w:val="24"/>
                <w:szCs w:val="24"/>
                <w:lang w:val="en-GB"/>
              </w:rPr>
              <w:t xml:space="preserve"> principals and procedures </w:t>
            </w:r>
            <w:r w:rsidR="009C4A33">
              <w:rPr>
                <w:sz w:val="24"/>
                <w:szCs w:val="24"/>
                <w:lang w:val="en-GB"/>
              </w:rPr>
              <w:t xml:space="preserve">on carrying out the obligation of </w:t>
            </w:r>
            <w:r w:rsidR="00EC733F">
              <w:rPr>
                <w:sz w:val="24"/>
                <w:szCs w:val="24"/>
                <w:lang w:val="en-GB"/>
              </w:rPr>
              <w:t>certificate financial obligation insurance.</w:t>
            </w:r>
          </w:p>
          <w:p w:rsidR="009C4A33" w:rsidRDefault="009C4A33" w:rsidP="00C74CE6">
            <w:pPr>
              <w:pStyle w:val="BodyText"/>
              <w:ind w:right="277"/>
              <w:rPr>
                <w:sz w:val="24"/>
                <w:szCs w:val="24"/>
                <w:lang w:val="en-GB"/>
              </w:rPr>
            </w:pPr>
          </w:p>
          <w:p w:rsidR="000734C0" w:rsidRPr="000734C0" w:rsidRDefault="000734C0" w:rsidP="00C74CE6">
            <w:pPr>
              <w:pStyle w:val="BodyText"/>
              <w:ind w:right="277"/>
              <w:rPr>
                <w:sz w:val="24"/>
                <w:szCs w:val="24"/>
                <w:lang w:val="en-GB"/>
              </w:rPr>
            </w:pPr>
          </w:p>
          <w:p w:rsidR="000734C0" w:rsidRPr="000734C0" w:rsidRDefault="000734C0" w:rsidP="00C74CE6">
            <w:pPr>
              <w:pStyle w:val="BodyText"/>
              <w:ind w:right="277"/>
              <w:rPr>
                <w:sz w:val="24"/>
                <w:szCs w:val="24"/>
                <w:lang w:val="en-GB"/>
              </w:rPr>
            </w:pPr>
          </w:p>
          <w:p w:rsidR="000734C0" w:rsidRPr="000734C0" w:rsidRDefault="000734C0" w:rsidP="000734C0">
            <w:pPr>
              <w:pStyle w:val="BodyText"/>
              <w:ind w:right="277"/>
              <w:jc w:val="center"/>
              <w:rPr>
                <w:b/>
                <w:sz w:val="24"/>
                <w:szCs w:val="24"/>
                <w:lang w:val="en-GB"/>
              </w:rPr>
            </w:pPr>
          </w:p>
          <w:p w:rsidR="00752C1E" w:rsidRPr="000734C0" w:rsidRDefault="00752C1E" w:rsidP="00663551">
            <w:pPr>
              <w:pStyle w:val="BodyText"/>
              <w:ind w:right="277"/>
              <w:rPr>
                <w:rFonts w:eastAsia="Calibri"/>
                <w:sz w:val="24"/>
                <w:szCs w:val="24"/>
                <w:lang w:val="en-GB"/>
              </w:rPr>
            </w:pPr>
          </w:p>
        </w:tc>
      </w:tr>
      <w:tr w:rsidR="00EC733F" w:rsidRPr="000734C0" w:rsidTr="00AE155B">
        <w:tc>
          <w:tcPr>
            <w:tcW w:w="1367" w:type="dxa"/>
            <w:hideMark/>
          </w:tcPr>
          <w:p w:rsidR="00EC733F" w:rsidRPr="000734C0" w:rsidRDefault="00EC733F" w:rsidP="00F82A76">
            <w:pPr>
              <w:rPr>
                <w:rFonts w:ascii="Times New Roman" w:eastAsia="Calibri" w:hAnsi="Times New Roman" w:cs="Times New Roman"/>
                <w:sz w:val="24"/>
                <w:szCs w:val="24"/>
                <w:lang w:val="en-GB"/>
              </w:rPr>
            </w:pPr>
            <w:r>
              <w:rPr>
                <w:rFonts w:ascii="Times New Roman" w:eastAsia="Calibri" w:hAnsi="Times New Roman" w:cs="Times New Roman"/>
                <w:lang w:val="en-GB"/>
              </w:rPr>
              <w:lastRenderedPageBreak/>
              <w:t>Scope</w:t>
            </w:r>
            <w:r w:rsidRPr="000734C0">
              <w:rPr>
                <w:rFonts w:ascii="Times New Roman" w:eastAsia="Calibri" w:hAnsi="Times New Roman" w:cs="Times New Roman"/>
                <w:lang w:val="en-GB"/>
              </w:rPr>
              <w:t xml:space="preserve"> </w:t>
            </w:r>
          </w:p>
        </w:tc>
        <w:tc>
          <w:tcPr>
            <w:tcW w:w="7918" w:type="dxa"/>
            <w:hideMark/>
          </w:tcPr>
          <w:p w:rsidR="00A33CB5" w:rsidRDefault="00EC733F" w:rsidP="00F82A76">
            <w:pPr>
              <w:pStyle w:val="BodyText"/>
              <w:ind w:right="277"/>
              <w:rPr>
                <w:sz w:val="24"/>
                <w:szCs w:val="24"/>
                <w:lang w:val="en-GB"/>
              </w:rPr>
            </w:pPr>
            <w:r>
              <w:rPr>
                <w:sz w:val="24"/>
                <w:szCs w:val="24"/>
                <w:lang w:val="en-GB"/>
              </w:rPr>
              <w:t>4</w:t>
            </w:r>
            <w:r w:rsidR="00A33CB5">
              <w:rPr>
                <w:sz w:val="24"/>
                <w:szCs w:val="24"/>
                <w:lang w:val="en-GB"/>
              </w:rPr>
              <w:t xml:space="preserve">. </w:t>
            </w:r>
            <w:r w:rsidR="00E600EC">
              <w:rPr>
                <w:sz w:val="24"/>
                <w:szCs w:val="24"/>
                <w:lang w:val="en-GB"/>
              </w:rPr>
              <w:t>Procedures and principles on t</w:t>
            </w:r>
            <w:r w:rsidR="00A33CB5">
              <w:rPr>
                <w:sz w:val="24"/>
                <w:szCs w:val="24"/>
                <w:lang w:val="en-GB"/>
              </w:rPr>
              <w:t xml:space="preserve">he content of </w:t>
            </w:r>
            <w:r w:rsidR="00E600EC">
              <w:rPr>
                <w:sz w:val="24"/>
                <w:szCs w:val="24"/>
                <w:lang w:val="en-GB"/>
              </w:rPr>
              <w:t>certificate financial obligation insurance and on</w:t>
            </w:r>
            <w:r w:rsidR="004A212B">
              <w:rPr>
                <w:sz w:val="24"/>
                <w:szCs w:val="24"/>
                <w:lang w:val="en-GB"/>
              </w:rPr>
              <w:t xml:space="preserve"> the related</w:t>
            </w:r>
            <w:r w:rsidR="00E600EC">
              <w:rPr>
                <w:sz w:val="24"/>
                <w:szCs w:val="24"/>
                <w:lang w:val="en-GB"/>
              </w:rPr>
              <w:t xml:space="preserve"> branches, general provisions, tariffs and directions </w:t>
            </w:r>
            <w:r w:rsidR="00A33CB5">
              <w:rPr>
                <w:sz w:val="24"/>
                <w:szCs w:val="24"/>
                <w:lang w:val="en-GB"/>
              </w:rPr>
              <w:t>are subject to this</w:t>
            </w:r>
            <w:r w:rsidRPr="000734C0">
              <w:rPr>
                <w:sz w:val="24"/>
                <w:szCs w:val="24"/>
                <w:lang w:val="en-GB"/>
              </w:rPr>
              <w:t xml:space="preserve"> </w:t>
            </w:r>
            <w:r w:rsidR="004A212B">
              <w:rPr>
                <w:sz w:val="24"/>
                <w:szCs w:val="24"/>
                <w:lang w:val="en-GB"/>
              </w:rPr>
              <w:t>By-law.</w:t>
            </w:r>
          </w:p>
          <w:p w:rsidR="00EC733F" w:rsidRDefault="00EC733F" w:rsidP="00F82A76">
            <w:pPr>
              <w:pStyle w:val="BodyText"/>
              <w:ind w:right="277"/>
              <w:rPr>
                <w:sz w:val="24"/>
                <w:szCs w:val="24"/>
                <w:lang w:val="en-GB"/>
              </w:rPr>
            </w:pPr>
          </w:p>
          <w:p w:rsidR="00EC733F" w:rsidRPr="000734C0" w:rsidRDefault="00EC733F" w:rsidP="00F82A76">
            <w:pPr>
              <w:pStyle w:val="BodyText"/>
              <w:ind w:right="277"/>
              <w:rPr>
                <w:sz w:val="24"/>
                <w:szCs w:val="24"/>
                <w:lang w:val="en-GB"/>
              </w:rPr>
            </w:pPr>
          </w:p>
          <w:p w:rsidR="00EC733F" w:rsidRPr="000734C0" w:rsidRDefault="00EC733F" w:rsidP="00F82A76">
            <w:pPr>
              <w:pStyle w:val="BodyText"/>
              <w:ind w:right="277"/>
              <w:rPr>
                <w:sz w:val="24"/>
                <w:szCs w:val="24"/>
                <w:lang w:val="en-GB"/>
              </w:rPr>
            </w:pPr>
          </w:p>
          <w:p w:rsidR="00EC733F" w:rsidRPr="000734C0" w:rsidRDefault="00EC733F" w:rsidP="00F82A76">
            <w:pPr>
              <w:pStyle w:val="BodyText"/>
              <w:ind w:right="277"/>
              <w:jc w:val="center"/>
              <w:rPr>
                <w:b/>
                <w:sz w:val="24"/>
                <w:szCs w:val="24"/>
                <w:lang w:val="en-GB"/>
              </w:rPr>
            </w:pPr>
            <w:r w:rsidRPr="000734C0">
              <w:rPr>
                <w:b/>
                <w:sz w:val="24"/>
                <w:szCs w:val="24"/>
                <w:lang w:val="en-GB"/>
              </w:rPr>
              <w:t>PART TWO</w:t>
            </w:r>
          </w:p>
          <w:p w:rsidR="00EC733F" w:rsidRPr="000734C0" w:rsidRDefault="004A212B" w:rsidP="00F82A76">
            <w:pPr>
              <w:pStyle w:val="BodyText"/>
              <w:ind w:right="277"/>
              <w:jc w:val="center"/>
              <w:rPr>
                <w:b/>
                <w:sz w:val="24"/>
                <w:szCs w:val="24"/>
                <w:lang w:val="en-GB"/>
              </w:rPr>
            </w:pPr>
            <w:r>
              <w:rPr>
                <w:b/>
                <w:sz w:val="24"/>
                <w:szCs w:val="24"/>
                <w:lang w:val="en-GB"/>
              </w:rPr>
              <w:t>Procedures and Principles of Application</w:t>
            </w:r>
          </w:p>
          <w:p w:rsidR="00EC733F" w:rsidRDefault="00EC733F" w:rsidP="00F82A76">
            <w:pPr>
              <w:pStyle w:val="BodyText"/>
              <w:ind w:right="277"/>
              <w:rPr>
                <w:rFonts w:eastAsia="Calibri"/>
                <w:sz w:val="24"/>
                <w:szCs w:val="24"/>
                <w:lang w:val="en-GB"/>
              </w:rPr>
            </w:pPr>
          </w:p>
          <w:p w:rsidR="00EC733F" w:rsidRDefault="00EC733F" w:rsidP="00F82A76">
            <w:pPr>
              <w:pStyle w:val="BodyText"/>
              <w:ind w:right="277"/>
              <w:rPr>
                <w:rFonts w:eastAsia="Calibri"/>
                <w:sz w:val="24"/>
                <w:szCs w:val="24"/>
                <w:lang w:val="en-GB"/>
              </w:rPr>
            </w:pPr>
          </w:p>
          <w:p w:rsidR="00EC733F" w:rsidRDefault="00EC733F" w:rsidP="00F82A76">
            <w:pPr>
              <w:pStyle w:val="BodyText"/>
              <w:ind w:right="277"/>
              <w:rPr>
                <w:rFonts w:eastAsia="Calibri"/>
                <w:sz w:val="24"/>
                <w:szCs w:val="24"/>
                <w:lang w:val="en-GB"/>
              </w:rPr>
            </w:pPr>
          </w:p>
          <w:p w:rsidR="00EC733F" w:rsidRPr="000734C0" w:rsidRDefault="00EC733F" w:rsidP="00F82A76">
            <w:pPr>
              <w:pStyle w:val="BodyText"/>
              <w:ind w:right="277"/>
              <w:rPr>
                <w:rFonts w:eastAsia="Calibri"/>
                <w:sz w:val="24"/>
                <w:szCs w:val="24"/>
                <w:lang w:val="en-GB"/>
              </w:rPr>
            </w:pPr>
          </w:p>
        </w:tc>
      </w:tr>
      <w:tr w:rsidR="00EC733F" w:rsidRPr="000734C0" w:rsidTr="00A670C2">
        <w:tc>
          <w:tcPr>
            <w:tcW w:w="1367" w:type="dxa"/>
            <w:hideMark/>
          </w:tcPr>
          <w:p w:rsidR="00EC733F" w:rsidRPr="000734C0" w:rsidRDefault="00E9605D" w:rsidP="00E9605D">
            <w:pPr>
              <w:rPr>
                <w:rFonts w:ascii="Times New Roman" w:eastAsia="Calibri" w:hAnsi="Times New Roman" w:cs="Times New Roman"/>
                <w:lang w:val="en-GB"/>
              </w:rPr>
            </w:pPr>
            <w:r>
              <w:rPr>
                <w:rFonts w:ascii="Times New Roman" w:eastAsia="Calibri" w:hAnsi="Times New Roman" w:cs="Times New Roman"/>
                <w:lang w:val="en-GB"/>
              </w:rPr>
              <w:t>Obligation</w:t>
            </w:r>
            <w:r w:rsidR="00EC733F">
              <w:rPr>
                <w:rFonts w:ascii="Times New Roman" w:eastAsia="Calibri" w:hAnsi="Times New Roman" w:cs="Times New Roman"/>
                <w:lang w:val="en-GB"/>
              </w:rPr>
              <w:t xml:space="preserve"> of </w:t>
            </w:r>
            <w:r>
              <w:rPr>
                <w:rFonts w:ascii="Times New Roman" w:eastAsia="Calibri" w:hAnsi="Times New Roman" w:cs="Times New Roman"/>
                <w:lang w:val="en-GB"/>
              </w:rPr>
              <w:t>Certificate Financial Obligation Insurance</w:t>
            </w:r>
          </w:p>
        </w:tc>
        <w:tc>
          <w:tcPr>
            <w:tcW w:w="7918" w:type="dxa"/>
            <w:hideMark/>
          </w:tcPr>
          <w:p w:rsidR="00EC733F" w:rsidRDefault="00EC733F" w:rsidP="001F70B5">
            <w:pPr>
              <w:jc w:val="both"/>
              <w:rPr>
                <w:rFonts w:ascii="Times New Roman" w:eastAsia="Calibri" w:hAnsi="Times New Roman" w:cs="Times New Roman"/>
                <w:lang w:val="en-GB"/>
              </w:rPr>
            </w:pPr>
            <w:r>
              <w:rPr>
                <w:rFonts w:ascii="Times New Roman" w:eastAsia="Calibri" w:hAnsi="Times New Roman" w:cs="Times New Roman"/>
                <w:lang w:val="en-GB"/>
              </w:rPr>
              <w:t xml:space="preserve">5. </w:t>
            </w:r>
            <w:r w:rsidR="007A6D6A">
              <w:rPr>
                <w:rFonts w:ascii="Times New Roman" w:eastAsia="Calibri" w:hAnsi="Times New Roman" w:cs="Times New Roman"/>
                <w:lang w:val="en-GB"/>
              </w:rPr>
              <w:t>Electronic certificate service provider is obliged to have certificate financial obligation insurance before delivering the qualified electronic certificate to its owner in order to cover the losses that would be incurred for not carrying out the obligations that are set forth with the Law.</w:t>
            </w:r>
          </w:p>
          <w:p w:rsidR="00EC733F" w:rsidRPr="000734C0" w:rsidRDefault="00EC733F" w:rsidP="002A5A36">
            <w:pPr>
              <w:jc w:val="both"/>
              <w:rPr>
                <w:rFonts w:ascii="Times New Roman" w:eastAsia="Calibri" w:hAnsi="Times New Roman" w:cs="Times New Roman"/>
                <w:lang w:val="en-GB"/>
              </w:rPr>
            </w:pPr>
          </w:p>
        </w:tc>
      </w:tr>
    </w:tbl>
    <w:p w:rsidR="00280BAF" w:rsidRPr="000734C0" w:rsidRDefault="00280BAF" w:rsidP="00280BAF">
      <w:pPr>
        <w:jc w:val="both"/>
        <w:rPr>
          <w:rFonts w:ascii="Times New Roman" w:hAnsi="Times New Roman" w:cs="Times New Roman"/>
          <w:lang w:val="en-GB"/>
        </w:rPr>
      </w:pPr>
    </w:p>
    <w:tbl>
      <w:tblPr>
        <w:tblW w:w="9285" w:type="dxa"/>
        <w:tblInd w:w="-4" w:type="dxa"/>
        <w:tblLayout w:type="fixed"/>
        <w:tblLook w:val="01E0" w:firstRow="1" w:lastRow="1" w:firstColumn="1" w:lastColumn="1" w:noHBand="0" w:noVBand="0"/>
      </w:tblPr>
      <w:tblGrid>
        <w:gridCol w:w="1367"/>
        <w:gridCol w:w="7918"/>
      </w:tblGrid>
      <w:tr w:rsidR="001F70B5" w:rsidRPr="000734C0" w:rsidTr="00A73A78">
        <w:tc>
          <w:tcPr>
            <w:tcW w:w="1367" w:type="dxa"/>
            <w:hideMark/>
          </w:tcPr>
          <w:p w:rsidR="001F70B5" w:rsidRPr="000734C0" w:rsidRDefault="00F25F93" w:rsidP="001F70B5">
            <w:pPr>
              <w:rPr>
                <w:rFonts w:ascii="Times New Roman" w:eastAsia="Calibri" w:hAnsi="Times New Roman" w:cs="Times New Roman"/>
                <w:lang w:val="en-GB"/>
              </w:rPr>
            </w:pPr>
            <w:r>
              <w:rPr>
                <w:rFonts w:ascii="Times New Roman" w:eastAsia="Calibri" w:hAnsi="Times New Roman" w:cs="Times New Roman"/>
                <w:lang w:val="en-GB"/>
              </w:rPr>
              <w:t>The Scope of Certificate Financial Obligation Insurance</w:t>
            </w:r>
          </w:p>
        </w:tc>
        <w:tc>
          <w:tcPr>
            <w:tcW w:w="7918" w:type="dxa"/>
            <w:hideMark/>
          </w:tcPr>
          <w:p w:rsidR="001F70B5" w:rsidRPr="000734C0" w:rsidRDefault="001A2F13" w:rsidP="005615A3">
            <w:pPr>
              <w:ind w:left="45"/>
              <w:jc w:val="both"/>
              <w:rPr>
                <w:rFonts w:ascii="Times New Roman" w:eastAsia="Calibri" w:hAnsi="Times New Roman" w:cs="Times New Roman"/>
                <w:lang w:val="en-GB"/>
              </w:rPr>
            </w:pPr>
            <w:r>
              <w:rPr>
                <w:rFonts w:ascii="Times New Roman" w:eastAsia="Calibri" w:hAnsi="Times New Roman" w:cs="Times New Roman"/>
                <w:lang w:val="en-GB"/>
              </w:rPr>
              <w:t xml:space="preserve">6. </w:t>
            </w:r>
            <w:r w:rsidR="00EC70F6">
              <w:rPr>
                <w:rFonts w:ascii="Times New Roman" w:eastAsia="Calibri" w:hAnsi="Times New Roman" w:cs="Times New Roman"/>
                <w:lang w:val="en-GB"/>
              </w:rPr>
              <w:t xml:space="preserve">Certificate financial obligation insurance, covers </w:t>
            </w:r>
            <w:r w:rsidR="005615A3">
              <w:rPr>
                <w:rFonts w:ascii="Times New Roman" w:eastAsia="Calibri" w:hAnsi="Times New Roman" w:cs="Times New Roman"/>
                <w:lang w:val="en-GB"/>
              </w:rPr>
              <w:t xml:space="preserve">guaranteeing the legal obligations, which will be incurred for those that will suffer loss due to electronic certificate service provider not carrying out its obligations on using secure products and systems, carrying out the system in a secure way and </w:t>
            </w:r>
            <w:r w:rsidR="00D12C11">
              <w:rPr>
                <w:rFonts w:ascii="Times New Roman" w:eastAsia="Calibri" w:hAnsi="Times New Roman" w:cs="Times New Roman"/>
                <w:lang w:val="en-GB"/>
              </w:rPr>
              <w:t>preventing reproduction and destruction of the certificates.</w:t>
            </w:r>
            <w:r w:rsidR="005615A3">
              <w:rPr>
                <w:rFonts w:ascii="Times New Roman" w:eastAsia="Calibri" w:hAnsi="Times New Roman" w:cs="Times New Roman"/>
                <w:lang w:val="en-GB"/>
              </w:rPr>
              <w:t xml:space="preserve">  </w:t>
            </w:r>
          </w:p>
        </w:tc>
      </w:tr>
      <w:tr w:rsidR="00DE43CC" w:rsidRPr="000734C0" w:rsidTr="00DE43CC">
        <w:tc>
          <w:tcPr>
            <w:tcW w:w="1367" w:type="dxa"/>
            <w:hideMark/>
          </w:tcPr>
          <w:p w:rsidR="00DE43CC" w:rsidRPr="000734C0" w:rsidRDefault="00DE43CC" w:rsidP="00283C45">
            <w:pPr>
              <w:rPr>
                <w:rFonts w:ascii="Times New Roman" w:eastAsia="Calibri" w:hAnsi="Times New Roman" w:cs="Times New Roman"/>
                <w:lang w:val="en-GB"/>
              </w:rPr>
            </w:pPr>
          </w:p>
        </w:tc>
        <w:tc>
          <w:tcPr>
            <w:tcW w:w="7918" w:type="dxa"/>
            <w:hideMark/>
          </w:tcPr>
          <w:p w:rsidR="00DE43CC" w:rsidRPr="000734C0" w:rsidRDefault="00DE43CC" w:rsidP="00283C45">
            <w:pPr>
              <w:ind w:left="45"/>
              <w:jc w:val="both"/>
              <w:rPr>
                <w:rFonts w:ascii="Times New Roman" w:eastAsia="Calibri" w:hAnsi="Times New Roman" w:cs="Times New Roman"/>
                <w:color w:val="000000"/>
                <w:lang w:val="en-US"/>
              </w:rPr>
            </w:pPr>
          </w:p>
        </w:tc>
      </w:tr>
    </w:tbl>
    <w:p w:rsidR="00510399" w:rsidRDefault="00510399" w:rsidP="00510399">
      <w:pPr>
        <w:rPr>
          <w:rFonts w:ascii="Times New Roman" w:hAnsi="Times New Roman" w:cs="Times New Roman"/>
          <w:lang w:val="en-GB"/>
        </w:rPr>
      </w:pPr>
    </w:p>
    <w:tbl>
      <w:tblPr>
        <w:tblW w:w="9285" w:type="dxa"/>
        <w:tblInd w:w="-4" w:type="dxa"/>
        <w:tblLayout w:type="fixed"/>
        <w:tblLook w:val="01E0" w:firstRow="1" w:lastRow="1" w:firstColumn="1" w:lastColumn="1" w:noHBand="0" w:noVBand="0"/>
      </w:tblPr>
      <w:tblGrid>
        <w:gridCol w:w="1367"/>
        <w:gridCol w:w="7918"/>
      </w:tblGrid>
      <w:tr w:rsidR="00C65A68" w:rsidRPr="000734C0" w:rsidTr="00F82A76">
        <w:tc>
          <w:tcPr>
            <w:tcW w:w="1367" w:type="dxa"/>
            <w:hideMark/>
          </w:tcPr>
          <w:p w:rsidR="00C65A68" w:rsidRPr="000734C0" w:rsidRDefault="00C65A68" w:rsidP="00C65A68">
            <w:pPr>
              <w:rPr>
                <w:rFonts w:ascii="Times New Roman" w:eastAsia="Calibri" w:hAnsi="Times New Roman" w:cs="Times New Roman"/>
                <w:lang w:val="en-GB"/>
              </w:rPr>
            </w:pPr>
            <w:r>
              <w:rPr>
                <w:rFonts w:ascii="Times New Roman" w:eastAsia="Calibri" w:hAnsi="Times New Roman" w:cs="Times New Roman"/>
                <w:lang w:val="en-GB"/>
              </w:rPr>
              <w:t>The Related Division</w:t>
            </w:r>
          </w:p>
        </w:tc>
        <w:tc>
          <w:tcPr>
            <w:tcW w:w="7918" w:type="dxa"/>
            <w:hideMark/>
          </w:tcPr>
          <w:p w:rsidR="00C65A68" w:rsidRPr="000734C0" w:rsidRDefault="00C65A68" w:rsidP="00C65A68">
            <w:pPr>
              <w:ind w:left="45"/>
              <w:jc w:val="both"/>
              <w:rPr>
                <w:rFonts w:ascii="Times New Roman" w:eastAsia="Calibri" w:hAnsi="Times New Roman" w:cs="Times New Roman"/>
                <w:lang w:val="en-GB"/>
              </w:rPr>
            </w:pPr>
            <w:r>
              <w:rPr>
                <w:rFonts w:ascii="Times New Roman" w:eastAsia="Calibri" w:hAnsi="Times New Roman" w:cs="Times New Roman"/>
                <w:lang w:val="en-GB"/>
              </w:rPr>
              <w:t>7. Insurance companies that are authorized to work in the related division in the Turkish Republic of Northern Cyprus are obliged to make certificate financial obligation certificate.</w:t>
            </w:r>
            <w:r w:rsidR="00B277E9">
              <w:rPr>
                <w:rFonts w:ascii="Times New Roman" w:eastAsia="Calibri" w:hAnsi="Times New Roman" w:cs="Times New Roman"/>
                <w:lang w:val="en-GB"/>
              </w:rPr>
              <w:t xml:space="preserve"> Certificate financial obligation insurance and the division of the related insurance shall be determined with the Ministry that is responsible for Money, Foreign Exchange and Growth </w:t>
            </w:r>
            <w:r w:rsidR="00A75681">
              <w:rPr>
                <w:rFonts w:ascii="Times New Roman" w:eastAsia="Calibri" w:hAnsi="Times New Roman" w:cs="Times New Roman"/>
                <w:lang w:val="en-GB"/>
              </w:rPr>
              <w:t>Fund.</w:t>
            </w:r>
          </w:p>
        </w:tc>
      </w:tr>
    </w:tbl>
    <w:p w:rsidR="00893FD9" w:rsidRDefault="00893FD9" w:rsidP="00510399">
      <w:pPr>
        <w:rPr>
          <w:rFonts w:ascii="Times New Roman" w:hAnsi="Times New Roman" w:cs="Times New Roman"/>
          <w:lang w:val="en-GB"/>
        </w:rPr>
      </w:pPr>
    </w:p>
    <w:p w:rsidR="00A75681" w:rsidRDefault="00A75681" w:rsidP="00A75681">
      <w:pPr>
        <w:rPr>
          <w:rFonts w:ascii="Times New Roman" w:hAnsi="Times New Roman" w:cs="Times New Roman"/>
          <w:lang w:val="en-GB"/>
        </w:rPr>
      </w:pPr>
    </w:p>
    <w:tbl>
      <w:tblPr>
        <w:tblW w:w="9285" w:type="dxa"/>
        <w:tblInd w:w="-4" w:type="dxa"/>
        <w:tblLayout w:type="fixed"/>
        <w:tblLook w:val="01E0" w:firstRow="1" w:lastRow="1" w:firstColumn="1" w:lastColumn="1" w:noHBand="0" w:noVBand="0"/>
      </w:tblPr>
      <w:tblGrid>
        <w:gridCol w:w="1367"/>
        <w:gridCol w:w="7918"/>
      </w:tblGrid>
      <w:tr w:rsidR="00A75681" w:rsidRPr="000734C0" w:rsidTr="00F82A76">
        <w:tc>
          <w:tcPr>
            <w:tcW w:w="1367" w:type="dxa"/>
            <w:hideMark/>
          </w:tcPr>
          <w:p w:rsidR="00A75681" w:rsidRPr="000734C0" w:rsidRDefault="00A75681" w:rsidP="00F82A76">
            <w:pPr>
              <w:rPr>
                <w:rFonts w:ascii="Times New Roman" w:eastAsia="Calibri" w:hAnsi="Times New Roman" w:cs="Times New Roman"/>
                <w:lang w:val="en-GB"/>
              </w:rPr>
            </w:pPr>
            <w:r>
              <w:rPr>
                <w:rFonts w:ascii="Times New Roman" w:eastAsia="Calibri" w:hAnsi="Times New Roman" w:cs="Times New Roman"/>
                <w:lang w:val="en-GB"/>
              </w:rPr>
              <w:t>General Conditions, Tariffs and Directions</w:t>
            </w:r>
          </w:p>
        </w:tc>
        <w:tc>
          <w:tcPr>
            <w:tcW w:w="7918" w:type="dxa"/>
            <w:hideMark/>
          </w:tcPr>
          <w:p w:rsidR="00A75681" w:rsidRDefault="00A75681" w:rsidP="00F82A76">
            <w:pPr>
              <w:ind w:left="45"/>
              <w:jc w:val="both"/>
              <w:rPr>
                <w:rFonts w:ascii="Times New Roman" w:eastAsia="Calibri" w:hAnsi="Times New Roman" w:cs="Times New Roman"/>
                <w:lang w:val="en-GB"/>
              </w:rPr>
            </w:pPr>
            <w:r>
              <w:rPr>
                <w:rFonts w:ascii="Times New Roman" w:eastAsia="Calibri" w:hAnsi="Times New Roman" w:cs="Times New Roman"/>
                <w:lang w:val="en-GB"/>
              </w:rPr>
              <w:t xml:space="preserve">8. </w:t>
            </w:r>
            <w:r w:rsidR="00AC30E4">
              <w:rPr>
                <w:rFonts w:ascii="Times New Roman" w:eastAsia="Calibri" w:hAnsi="Times New Roman" w:cs="Times New Roman"/>
                <w:lang w:val="en-GB"/>
              </w:rPr>
              <w:t>General conditions</w:t>
            </w:r>
            <w:r w:rsidR="004D18EF">
              <w:rPr>
                <w:rFonts w:ascii="Times New Roman" w:eastAsia="Calibri" w:hAnsi="Times New Roman" w:cs="Times New Roman"/>
                <w:lang w:val="en-GB"/>
              </w:rPr>
              <w:t>, tariffs and directions</w:t>
            </w:r>
            <w:r w:rsidR="00AC30E4">
              <w:rPr>
                <w:rFonts w:ascii="Times New Roman" w:eastAsia="Calibri" w:hAnsi="Times New Roman" w:cs="Times New Roman"/>
                <w:lang w:val="en-GB"/>
              </w:rPr>
              <w:t xml:space="preserve"> on certificate financial obligation insurance </w:t>
            </w:r>
            <w:r w:rsidR="004D18EF">
              <w:rPr>
                <w:rFonts w:ascii="Times New Roman" w:eastAsia="Calibri" w:hAnsi="Times New Roman" w:cs="Times New Roman"/>
                <w:lang w:val="en-GB"/>
              </w:rPr>
              <w:t>shall be determined with the Ministry that is responsible for Money, Foreign Exchange and Growth Fund.</w:t>
            </w:r>
          </w:p>
          <w:p w:rsidR="004D18EF" w:rsidRDefault="004D18EF" w:rsidP="004D18EF">
            <w:pPr>
              <w:jc w:val="both"/>
              <w:rPr>
                <w:rFonts w:ascii="Times New Roman" w:eastAsia="Calibri" w:hAnsi="Times New Roman" w:cs="Times New Roman"/>
                <w:lang w:val="en-GB"/>
              </w:rPr>
            </w:pPr>
          </w:p>
          <w:p w:rsidR="00A75681" w:rsidRPr="004D18EF" w:rsidRDefault="004D18EF" w:rsidP="004D18EF">
            <w:pPr>
              <w:jc w:val="center"/>
              <w:rPr>
                <w:rFonts w:ascii="Times New Roman" w:eastAsia="Calibri" w:hAnsi="Times New Roman" w:cs="Times New Roman"/>
                <w:b/>
                <w:lang w:val="en-GB"/>
              </w:rPr>
            </w:pPr>
            <w:r w:rsidRPr="004D18EF">
              <w:rPr>
                <w:rFonts w:ascii="Times New Roman" w:eastAsia="Calibri" w:hAnsi="Times New Roman" w:cs="Times New Roman"/>
                <w:b/>
                <w:lang w:val="en-GB"/>
              </w:rPr>
              <w:t xml:space="preserve">PART THREE </w:t>
            </w:r>
          </w:p>
          <w:p w:rsidR="004D18EF" w:rsidRPr="000734C0" w:rsidRDefault="004D18EF" w:rsidP="004D18EF">
            <w:pPr>
              <w:jc w:val="center"/>
              <w:rPr>
                <w:rFonts w:ascii="Times New Roman" w:eastAsia="Calibri" w:hAnsi="Times New Roman" w:cs="Times New Roman"/>
                <w:lang w:val="en-GB"/>
              </w:rPr>
            </w:pPr>
            <w:r w:rsidRPr="004D18EF">
              <w:rPr>
                <w:rFonts w:ascii="Times New Roman" w:eastAsia="Calibri" w:hAnsi="Times New Roman" w:cs="Times New Roman"/>
                <w:b/>
                <w:lang w:val="en-GB"/>
              </w:rPr>
              <w:t>Final Provisions</w:t>
            </w:r>
          </w:p>
        </w:tc>
      </w:tr>
    </w:tbl>
    <w:p w:rsidR="00A75681" w:rsidRDefault="00A75681" w:rsidP="00510399">
      <w:pPr>
        <w:rPr>
          <w:rFonts w:ascii="Times New Roman" w:hAnsi="Times New Roman" w:cs="Times New Roman"/>
          <w:lang w:val="en-GB"/>
        </w:rPr>
      </w:pPr>
    </w:p>
    <w:p w:rsidR="001A2F13" w:rsidRDefault="001A2F13" w:rsidP="00510399">
      <w:pPr>
        <w:rPr>
          <w:rFonts w:ascii="Times New Roman" w:eastAsia="Calibri" w:hAnsi="Times New Roman" w:cs="Times New Roman"/>
          <w:lang w:val="en-GB"/>
        </w:rPr>
      </w:pPr>
    </w:p>
    <w:tbl>
      <w:tblPr>
        <w:tblW w:w="9285" w:type="dxa"/>
        <w:tblInd w:w="-4" w:type="dxa"/>
        <w:tblLayout w:type="fixed"/>
        <w:tblLook w:val="01E0" w:firstRow="1" w:lastRow="1" w:firstColumn="1" w:lastColumn="1" w:noHBand="0" w:noVBand="0"/>
      </w:tblPr>
      <w:tblGrid>
        <w:gridCol w:w="1367"/>
        <w:gridCol w:w="7918"/>
      </w:tblGrid>
      <w:tr w:rsidR="004D18EF" w:rsidRPr="000734C0" w:rsidTr="00F82A76">
        <w:tc>
          <w:tcPr>
            <w:tcW w:w="1367" w:type="dxa"/>
            <w:hideMark/>
          </w:tcPr>
          <w:p w:rsidR="004D18EF" w:rsidRPr="000734C0" w:rsidRDefault="004D18EF" w:rsidP="00F82A76">
            <w:pPr>
              <w:rPr>
                <w:rFonts w:ascii="Times New Roman" w:eastAsia="Calibri" w:hAnsi="Times New Roman" w:cs="Times New Roman"/>
                <w:lang w:val="en-GB"/>
              </w:rPr>
            </w:pPr>
            <w:r>
              <w:rPr>
                <w:rFonts w:ascii="Times New Roman" w:eastAsia="Calibri" w:hAnsi="Times New Roman" w:cs="Times New Roman"/>
                <w:lang w:val="en-GB"/>
              </w:rPr>
              <w:t>Executive Power</w:t>
            </w:r>
            <w:r w:rsidRPr="000734C0">
              <w:rPr>
                <w:rFonts w:ascii="Times New Roman" w:eastAsia="Calibri" w:hAnsi="Times New Roman" w:cs="Times New Roman"/>
                <w:lang w:val="en-GB"/>
              </w:rPr>
              <w:t xml:space="preserve"> </w:t>
            </w:r>
          </w:p>
        </w:tc>
        <w:tc>
          <w:tcPr>
            <w:tcW w:w="7918" w:type="dxa"/>
            <w:hideMark/>
          </w:tcPr>
          <w:p w:rsidR="004D18EF" w:rsidRPr="000734C0" w:rsidRDefault="004D18EF" w:rsidP="00EE1193">
            <w:pPr>
              <w:ind w:left="45"/>
              <w:jc w:val="both"/>
              <w:rPr>
                <w:rFonts w:ascii="Times New Roman" w:eastAsia="Calibri" w:hAnsi="Times New Roman" w:cs="Times New Roman"/>
                <w:color w:val="000000"/>
                <w:lang w:val="en-US"/>
              </w:rPr>
            </w:pPr>
            <w:r>
              <w:rPr>
                <w:rFonts w:ascii="Times New Roman" w:eastAsia="Calibri" w:hAnsi="Times New Roman" w:cs="Times New Roman"/>
                <w:color w:val="000000"/>
                <w:lang w:val="en-US"/>
              </w:rPr>
              <w:t>6</w:t>
            </w:r>
            <w:r w:rsidRPr="000734C0">
              <w:rPr>
                <w:rFonts w:ascii="Times New Roman" w:eastAsia="Calibri" w:hAnsi="Times New Roman" w:cs="Times New Roman"/>
                <w:color w:val="000000"/>
                <w:lang w:val="en-US"/>
              </w:rPr>
              <w:t xml:space="preserve">. This By-law </w:t>
            </w:r>
            <w:r w:rsidR="00EE1193">
              <w:rPr>
                <w:rFonts w:ascii="Times New Roman" w:eastAsia="Calibri" w:hAnsi="Times New Roman" w:cs="Times New Roman"/>
                <w:lang w:val="en-GB"/>
              </w:rPr>
              <w:t>shall be executed by the Ministry responsible for Public Works and Transport.</w:t>
            </w:r>
          </w:p>
        </w:tc>
      </w:tr>
    </w:tbl>
    <w:p w:rsidR="003E529F" w:rsidRDefault="003E529F" w:rsidP="00510399">
      <w:pPr>
        <w:rPr>
          <w:rFonts w:ascii="Times New Roman" w:hAnsi="Times New Roman" w:cs="Times New Roman"/>
          <w:lang w:val="en-GB"/>
        </w:rPr>
      </w:pPr>
    </w:p>
    <w:tbl>
      <w:tblPr>
        <w:tblW w:w="9285" w:type="dxa"/>
        <w:tblInd w:w="-4" w:type="dxa"/>
        <w:tblLayout w:type="fixed"/>
        <w:tblLook w:val="01E0" w:firstRow="1" w:lastRow="1" w:firstColumn="1" w:lastColumn="1" w:noHBand="0" w:noVBand="0"/>
      </w:tblPr>
      <w:tblGrid>
        <w:gridCol w:w="1367"/>
        <w:gridCol w:w="7918"/>
      </w:tblGrid>
      <w:tr w:rsidR="003E529F" w:rsidRPr="000734C0" w:rsidTr="00853DE1">
        <w:tc>
          <w:tcPr>
            <w:tcW w:w="1367" w:type="dxa"/>
            <w:hideMark/>
          </w:tcPr>
          <w:p w:rsidR="003E529F" w:rsidRPr="000734C0" w:rsidRDefault="003E529F" w:rsidP="00853DE1">
            <w:pPr>
              <w:rPr>
                <w:rFonts w:ascii="Times New Roman" w:eastAsia="Calibri" w:hAnsi="Times New Roman" w:cs="Times New Roman"/>
                <w:lang w:val="en-GB"/>
              </w:rPr>
            </w:pPr>
            <w:r w:rsidRPr="000734C0">
              <w:rPr>
                <w:rFonts w:ascii="Times New Roman" w:eastAsia="Calibri" w:hAnsi="Times New Roman" w:cs="Times New Roman"/>
                <w:lang w:val="en-GB"/>
              </w:rPr>
              <w:t xml:space="preserve">Entry into Force </w:t>
            </w:r>
          </w:p>
        </w:tc>
        <w:tc>
          <w:tcPr>
            <w:tcW w:w="7918" w:type="dxa"/>
            <w:hideMark/>
          </w:tcPr>
          <w:p w:rsidR="003E529F" w:rsidRPr="000734C0" w:rsidRDefault="003E529F" w:rsidP="00853DE1">
            <w:pPr>
              <w:ind w:left="45"/>
              <w:jc w:val="both"/>
              <w:rPr>
                <w:rFonts w:ascii="Times New Roman" w:eastAsia="Calibri" w:hAnsi="Times New Roman" w:cs="Times New Roman"/>
                <w:color w:val="000000"/>
                <w:lang w:val="en-US"/>
              </w:rPr>
            </w:pPr>
            <w:r>
              <w:rPr>
                <w:rFonts w:ascii="Times New Roman" w:eastAsia="Calibri" w:hAnsi="Times New Roman" w:cs="Times New Roman"/>
                <w:color w:val="000000"/>
                <w:lang w:val="en-US"/>
              </w:rPr>
              <w:t>7</w:t>
            </w:r>
            <w:r w:rsidRPr="000734C0">
              <w:rPr>
                <w:rFonts w:ascii="Times New Roman" w:eastAsia="Calibri" w:hAnsi="Times New Roman" w:cs="Times New Roman"/>
                <w:color w:val="000000"/>
                <w:lang w:val="en-US"/>
              </w:rPr>
              <w:t>. This By-law enters into force as of the date that it is published</w:t>
            </w:r>
            <w:r w:rsidR="00EE1193">
              <w:rPr>
                <w:rFonts w:ascii="Times New Roman" w:eastAsia="Calibri" w:hAnsi="Times New Roman" w:cs="Times New Roman"/>
                <w:color w:val="000000"/>
                <w:lang w:val="en-US"/>
              </w:rPr>
              <w:t xml:space="preserve"> in the Official Gazette</w:t>
            </w:r>
            <w:r w:rsidRPr="000734C0">
              <w:rPr>
                <w:rFonts w:ascii="Times New Roman" w:eastAsia="Calibri" w:hAnsi="Times New Roman" w:cs="Times New Roman"/>
                <w:color w:val="000000"/>
                <w:lang w:val="en-US"/>
              </w:rPr>
              <w:t>.</w:t>
            </w:r>
            <w:r w:rsidR="00EE1193">
              <w:rPr>
                <w:rFonts w:ascii="Times New Roman" w:eastAsia="Calibri" w:hAnsi="Times New Roman" w:cs="Times New Roman"/>
                <w:color w:val="000000"/>
                <w:lang w:val="en-US"/>
              </w:rPr>
              <w:t xml:space="preserve"> </w:t>
            </w:r>
          </w:p>
          <w:p w:rsidR="003E529F" w:rsidRPr="000734C0" w:rsidRDefault="003E529F" w:rsidP="00853DE1">
            <w:pPr>
              <w:ind w:left="45"/>
              <w:jc w:val="both"/>
              <w:rPr>
                <w:rFonts w:ascii="Times New Roman" w:eastAsia="Calibri" w:hAnsi="Times New Roman" w:cs="Times New Roman"/>
                <w:color w:val="000000"/>
                <w:lang w:val="en-US"/>
              </w:rPr>
            </w:pPr>
          </w:p>
        </w:tc>
      </w:tr>
    </w:tbl>
    <w:p w:rsidR="00893FD9" w:rsidRDefault="00893FD9" w:rsidP="00510399">
      <w:pPr>
        <w:rPr>
          <w:rFonts w:ascii="Times New Roman" w:hAnsi="Times New Roman" w:cs="Times New Roman"/>
          <w:lang w:val="en-GB"/>
        </w:rPr>
      </w:pPr>
    </w:p>
    <w:sectPr w:rsidR="00893FD9" w:rsidSect="007C65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007" w:rsidRDefault="00890007" w:rsidP="00A87305">
      <w:pPr>
        <w:spacing w:after="0" w:line="240" w:lineRule="auto"/>
      </w:pPr>
      <w:r>
        <w:separator/>
      </w:r>
    </w:p>
  </w:endnote>
  <w:endnote w:type="continuationSeparator" w:id="0">
    <w:p w:rsidR="00890007" w:rsidRDefault="00890007" w:rsidP="00A8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007" w:rsidRDefault="00890007" w:rsidP="00A87305">
      <w:pPr>
        <w:spacing w:after="0" w:line="240" w:lineRule="auto"/>
      </w:pPr>
      <w:r>
        <w:separator/>
      </w:r>
    </w:p>
  </w:footnote>
  <w:footnote w:type="continuationSeparator" w:id="0">
    <w:p w:rsidR="00890007" w:rsidRDefault="00890007" w:rsidP="00A87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3318"/>
    <w:multiLevelType w:val="hybridMultilevel"/>
    <w:tmpl w:val="6DB8854E"/>
    <w:lvl w:ilvl="0" w:tplc="99EECB0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450E7032"/>
    <w:multiLevelType w:val="hybridMultilevel"/>
    <w:tmpl w:val="9B580A7E"/>
    <w:lvl w:ilvl="0" w:tplc="E01C0F5C">
      <w:start w:val="1"/>
      <w:numFmt w:val="decimal"/>
      <w:lvlText w:val="%1)"/>
      <w:lvlJc w:val="left"/>
      <w:pPr>
        <w:tabs>
          <w:tab w:val="num" w:pos="426"/>
        </w:tabs>
        <w:ind w:left="426" w:hanging="432"/>
      </w:pPr>
      <w:rPr>
        <w:rFonts w:hint="default"/>
      </w:rPr>
    </w:lvl>
    <w:lvl w:ilvl="1" w:tplc="041F0019" w:tentative="1">
      <w:start w:val="1"/>
      <w:numFmt w:val="lowerLetter"/>
      <w:lvlText w:val="%2."/>
      <w:lvlJc w:val="left"/>
      <w:pPr>
        <w:tabs>
          <w:tab w:val="num" w:pos="1074"/>
        </w:tabs>
        <w:ind w:left="1074" w:hanging="360"/>
      </w:pPr>
    </w:lvl>
    <w:lvl w:ilvl="2" w:tplc="041F001B" w:tentative="1">
      <w:start w:val="1"/>
      <w:numFmt w:val="lowerRoman"/>
      <w:lvlText w:val="%3."/>
      <w:lvlJc w:val="right"/>
      <w:pPr>
        <w:tabs>
          <w:tab w:val="num" w:pos="1794"/>
        </w:tabs>
        <w:ind w:left="1794" w:hanging="180"/>
      </w:pPr>
    </w:lvl>
    <w:lvl w:ilvl="3" w:tplc="041F000F" w:tentative="1">
      <w:start w:val="1"/>
      <w:numFmt w:val="decimal"/>
      <w:lvlText w:val="%4."/>
      <w:lvlJc w:val="left"/>
      <w:pPr>
        <w:tabs>
          <w:tab w:val="num" w:pos="2514"/>
        </w:tabs>
        <w:ind w:left="2514" w:hanging="360"/>
      </w:pPr>
    </w:lvl>
    <w:lvl w:ilvl="4" w:tplc="041F0019" w:tentative="1">
      <w:start w:val="1"/>
      <w:numFmt w:val="lowerLetter"/>
      <w:lvlText w:val="%5."/>
      <w:lvlJc w:val="left"/>
      <w:pPr>
        <w:tabs>
          <w:tab w:val="num" w:pos="3234"/>
        </w:tabs>
        <w:ind w:left="3234" w:hanging="360"/>
      </w:pPr>
    </w:lvl>
    <w:lvl w:ilvl="5" w:tplc="041F001B" w:tentative="1">
      <w:start w:val="1"/>
      <w:numFmt w:val="lowerRoman"/>
      <w:lvlText w:val="%6."/>
      <w:lvlJc w:val="right"/>
      <w:pPr>
        <w:tabs>
          <w:tab w:val="num" w:pos="3954"/>
        </w:tabs>
        <w:ind w:left="3954" w:hanging="180"/>
      </w:pPr>
    </w:lvl>
    <w:lvl w:ilvl="6" w:tplc="041F000F" w:tentative="1">
      <w:start w:val="1"/>
      <w:numFmt w:val="decimal"/>
      <w:lvlText w:val="%7."/>
      <w:lvlJc w:val="left"/>
      <w:pPr>
        <w:tabs>
          <w:tab w:val="num" w:pos="4674"/>
        </w:tabs>
        <w:ind w:left="4674" w:hanging="360"/>
      </w:pPr>
    </w:lvl>
    <w:lvl w:ilvl="7" w:tplc="041F0019" w:tentative="1">
      <w:start w:val="1"/>
      <w:numFmt w:val="lowerLetter"/>
      <w:lvlText w:val="%8."/>
      <w:lvlJc w:val="left"/>
      <w:pPr>
        <w:tabs>
          <w:tab w:val="num" w:pos="5394"/>
        </w:tabs>
        <w:ind w:left="5394" w:hanging="360"/>
      </w:pPr>
    </w:lvl>
    <w:lvl w:ilvl="8" w:tplc="041F001B" w:tentative="1">
      <w:start w:val="1"/>
      <w:numFmt w:val="lowerRoman"/>
      <w:lvlText w:val="%9."/>
      <w:lvlJc w:val="right"/>
      <w:pPr>
        <w:tabs>
          <w:tab w:val="num" w:pos="6114"/>
        </w:tabs>
        <w:ind w:left="6114" w:hanging="180"/>
      </w:pPr>
    </w:lvl>
  </w:abstractNum>
  <w:abstractNum w:abstractNumId="2">
    <w:nsid w:val="5FD378A4"/>
    <w:multiLevelType w:val="hybridMultilevel"/>
    <w:tmpl w:val="6DB8854E"/>
    <w:lvl w:ilvl="0" w:tplc="99EECB0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699B21E2"/>
    <w:multiLevelType w:val="hybridMultilevel"/>
    <w:tmpl w:val="ECE46958"/>
    <w:lvl w:ilvl="0" w:tplc="55D2C3D8">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
    <w:nsid w:val="78337BFC"/>
    <w:multiLevelType w:val="hybridMultilevel"/>
    <w:tmpl w:val="0C6003F2"/>
    <w:lvl w:ilvl="0" w:tplc="27CC3C42">
      <w:start w:val="1"/>
      <w:numFmt w:val="decimal"/>
      <w:lvlText w:val="%1)"/>
      <w:lvlJc w:val="left"/>
      <w:pPr>
        <w:ind w:left="354" w:hanging="360"/>
      </w:pPr>
      <w:rPr>
        <w:rFonts w:hint="default"/>
      </w:rPr>
    </w:lvl>
    <w:lvl w:ilvl="1" w:tplc="041F0019" w:tentative="1">
      <w:start w:val="1"/>
      <w:numFmt w:val="lowerLetter"/>
      <w:lvlText w:val="%2."/>
      <w:lvlJc w:val="left"/>
      <w:pPr>
        <w:ind w:left="1074" w:hanging="360"/>
      </w:pPr>
    </w:lvl>
    <w:lvl w:ilvl="2" w:tplc="041F001B" w:tentative="1">
      <w:start w:val="1"/>
      <w:numFmt w:val="lowerRoman"/>
      <w:lvlText w:val="%3."/>
      <w:lvlJc w:val="right"/>
      <w:pPr>
        <w:ind w:left="1794" w:hanging="180"/>
      </w:pPr>
    </w:lvl>
    <w:lvl w:ilvl="3" w:tplc="041F000F" w:tentative="1">
      <w:start w:val="1"/>
      <w:numFmt w:val="decimal"/>
      <w:lvlText w:val="%4."/>
      <w:lvlJc w:val="left"/>
      <w:pPr>
        <w:ind w:left="2514" w:hanging="360"/>
      </w:pPr>
    </w:lvl>
    <w:lvl w:ilvl="4" w:tplc="041F0019" w:tentative="1">
      <w:start w:val="1"/>
      <w:numFmt w:val="lowerLetter"/>
      <w:lvlText w:val="%5."/>
      <w:lvlJc w:val="left"/>
      <w:pPr>
        <w:ind w:left="3234" w:hanging="360"/>
      </w:pPr>
    </w:lvl>
    <w:lvl w:ilvl="5" w:tplc="041F001B" w:tentative="1">
      <w:start w:val="1"/>
      <w:numFmt w:val="lowerRoman"/>
      <w:lvlText w:val="%6."/>
      <w:lvlJc w:val="right"/>
      <w:pPr>
        <w:ind w:left="3954" w:hanging="180"/>
      </w:pPr>
    </w:lvl>
    <w:lvl w:ilvl="6" w:tplc="041F000F" w:tentative="1">
      <w:start w:val="1"/>
      <w:numFmt w:val="decimal"/>
      <w:lvlText w:val="%7."/>
      <w:lvlJc w:val="left"/>
      <w:pPr>
        <w:ind w:left="4674" w:hanging="360"/>
      </w:pPr>
    </w:lvl>
    <w:lvl w:ilvl="7" w:tplc="041F0019" w:tentative="1">
      <w:start w:val="1"/>
      <w:numFmt w:val="lowerLetter"/>
      <w:lvlText w:val="%8."/>
      <w:lvlJc w:val="left"/>
      <w:pPr>
        <w:ind w:left="5394" w:hanging="360"/>
      </w:pPr>
    </w:lvl>
    <w:lvl w:ilvl="8" w:tplc="041F001B" w:tentative="1">
      <w:start w:val="1"/>
      <w:numFmt w:val="lowerRoman"/>
      <w:lvlText w:val="%9."/>
      <w:lvlJc w:val="right"/>
      <w:pPr>
        <w:ind w:left="6114" w:hanging="180"/>
      </w:pPr>
    </w:lvl>
  </w:abstractNum>
  <w:abstractNum w:abstractNumId="5">
    <w:nsid w:val="7DF039D7"/>
    <w:multiLevelType w:val="hybridMultilevel"/>
    <w:tmpl w:val="1E6EE9B8"/>
    <w:lvl w:ilvl="0" w:tplc="99EECB0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1B"/>
    <w:rsid w:val="00003862"/>
    <w:rsid w:val="00006268"/>
    <w:rsid w:val="00014C6B"/>
    <w:rsid w:val="00027218"/>
    <w:rsid w:val="0003055F"/>
    <w:rsid w:val="00037B32"/>
    <w:rsid w:val="000403A5"/>
    <w:rsid w:val="000425E8"/>
    <w:rsid w:val="00044157"/>
    <w:rsid w:val="0004575F"/>
    <w:rsid w:val="00046792"/>
    <w:rsid w:val="000512E7"/>
    <w:rsid w:val="000569D1"/>
    <w:rsid w:val="00060757"/>
    <w:rsid w:val="0006267C"/>
    <w:rsid w:val="0006427C"/>
    <w:rsid w:val="00065D5C"/>
    <w:rsid w:val="000713CA"/>
    <w:rsid w:val="00071608"/>
    <w:rsid w:val="00072965"/>
    <w:rsid w:val="000734C0"/>
    <w:rsid w:val="00074EA5"/>
    <w:rsid w:val="000756B0"/>
    <w:rsid w:val="00084490"/>
    <w:rsid w:val="000A35F9"/>
    <w:rsid w:val="000A485A"/>
    <w:rsid w:val="000A5206"/>
    <w:rsid w:val="000A7CF7"/>
    <w:rsid w:val="000B0A17"/>
    <w:rsid w:val="000B0AE8"/>
    <w:rsid w:val="000D0878"/>
    <w:rsid w:val="000D6FF9"/>
    <w:rsid w:val="000D7763"/>
    <w:rsid w:val="000E2E18"/>
    <w:rsid w:val="000E57A9"/>
    <w:rsid w:val="00101BEF"/>
    <w:rsid w:val="00102529"/>
    <w:rsid w:val="00111C80"/>
    <w:rsid w:val="00111F02"/>
    <w:rsid w:val="00115AE5"/>
    <w:rsid w:val="00117369"/>
    <w:rsid w:val="00120E2B"/>
    <w:rsid w:val="0012123D"/>
    <w:rsid w:val="00121627"/>
    <w:rsid w:val="00125E51"/>
    <w:rsid w:val="001306D5"/>
    <w:rsid w:val="00130D5B"/>
    <w:rsid w:val="0014316B"/>
    <w:rsid w:val="0014605D"/>
    <w:rsid w:val="00146164"/>
    <w:rsid w:val="00150DD5"/>
    <w:rsid w:val="001603CB"/>
    <w:rsid w:val="00161388"/>
    <w:rsid w:val="00164FA8"/>
    <w:rsid w:val="001715AD"/>
    <w:rsid w:val="001755FB"/>
    <w:rsid w:val="0017655A"/>
    <w:rsid w:val="00177B3F"/>
    <w:rsid w:val="00186772"/>
    <w:rsid w:val="00186D75"/>
    <w:rsid w:val="00187EDC"/>
    <w:rsid w:val="001905E6"/>
    <w:rsid w:val="001906D2"/>
    <w:rsid w:val="001912EF"/>
    <w:rsid w:val="00194B1F"/>
    <w:rsid w:val="001A1303"/>
    <w:rsid w:val="001A2F13"/>
    <w:rsid w:val="001A4CA6"/>
    <w:rsid w:val="001A4ECC"/>
    <w:rsid w:val="001A6AB1"/>
    <w:rsid w:val="001B0153"/>
    <w:rsid w:val="001B02C6"/>
    <w:rsid w:val="001B0FA0"/>
    <w:rsid w:val="001B15BD"/>
    <w:rsid w:val="001B6A3F"/>
    <w:rsid w:val="001C241F"/>
    <w:rsid w:val="001D0A88"/>
    <w:rsid w:val="001D60F8"/>
    <w:rsid w:val="001E0E41"/>
    <w:rsid w:val="001F3F35"/>
    <w:rsid w:val="001F70B5"/>
    <w:rsid w:val="001F7F2D"/>
    <w:rsid w:val="0020139A"/>
    <w:rsid w:val="00204E17"/>
    <w:rsid w:val="00206D5F"/>
    <w:rsid w:val="002079D0"/>
    <w:rsid w:val="00221A30"/>
    <w:rsid w:val="00221D77"/>
    <w:rsid w:val="002242FE"/>
    <w:rsid w:val="00231CDD"/>
    <w:rsid w:val="00235EC4"/>
    <w:rsid w:val="00237AF4"/>
    <w:rsid w:val="00243C9D"/>
    <w:rsid w:val="00243D5E"/>
    <w:rsid w:val="0025128D"/>
    <w:rsid w:val="0025279D"/>
    <w:rsid w:val="0025297B"/>
    <w:rsid w:val="00255B1B"/>
    <w:rsid w:val="0025740A"/>
    <w:rsid w:val="0026595C"/>
    <w:rsid w:val="00266AEF"/>
    <w:rsid w:val="00266C45"/>
    <w:rsid w:val="00280BAF"/>
    <w:rsid w:val="00281580"/>
    <w:rsid w:val="002A5A36"/>
    <w:rsid w:val="002B123A"/>
    <w:rsid w:val="002B134D"/>
    <w:rsid w:val="002C0125"/>
    <w:rsid w:val="002C5CAD"/>
    <w:rsid w:val="002D2926"/>
    <w:rsid w:val="002D58E7"/>
    <w:rsid w:val="002E0D96"/>
    <w:rsid w:val="002E2004"/>
    <w:rsid w:val="002E28E3"/>
    <w:rsid w:val="002E60E8"/>
    <w:rsid w:val="002E64FE"/>
    <w:rsid w:val="002F24A6"/>
    <w:rsid w:val="002F36AC"/>
    <w:rsid w:val="003021E4"/>
    <w:rsid w:val="0030431A"/>
    <w:rsid w:val="00306755"/>
    <w:rsid w:val="003121AF"/>
    <w:rsid w:val="00320EC2"/>
    <w:rsid w:val="00335023"/>
    <w:rsid w:val="003364B1"/>
    <w:rsid w:val="00340856"/>
    <w:rsid w:val="00342ABB"/>
    <w:rsid w:val="00353FCE"/>
    <w:rsid w:val="003566D4"/>
    <w:rsid w:val="00356841"/>
    <w:rsid w:val="00361369"/>
    <w:rsid w:val="00361FFE"/>
    <w:rsid w:val="00367F6E"/>
    <w:rsid w:val="00367FDA"/>
    <w:rsid w:val="00374A61"/>
    <w:rsid w:val="00381AC5"/>
    <w:rsid w:val="003915B9"/>
    <w:rsid w:val="00391AAC"/>
    <w:rsid w:val="00391D1C"/>
    <w:rsid w:val="003967D7"/>
    <w:rsid w:val="003A4701"/>
    <w:rsid w:val="003B01BB"/>
    <w:rsid w:val="003B02B0"/>
    <w:rsid w:val="003B6C4F"/>
    <w:rsid w:val="003C3233"/>
    <w:rsid w:val="003C5A60"/>
    <w:rsid w:val="003D0EAA"/>
    <w:rsid w:val="003D2211"/>
    <w:rsid w:val="003D645B"/>
    <w:rsid w:val="003E03FD"/>
    <w:rsid w:val="003E529F"/>
    <w:rsid w:val="003E57E0"/>
    <w:rsid w:val="003E5D3E"/>
    <w:rsid w:val="003F13F3"/>
    <w:rsid w:val="003F1593"/>
    <w:rsid w:val="003F2E59"/>
    <w:rsid w:val="003F34EA"/>
    <w:rsid w:val="0040124E"/>
    <w:rsid w:val="0040283D"/>
    <w:rsid w:val="00406719"/>
    <w:rsid w:val="00412D8F"/>
    <w:rsid w:val="00414293"/>
    <w:rsid w:val="00416C6B"/>
    <w:rsid w:val="00421AB9"/>
    <w:rsid w:val="00422723"/>
    <w:rsid w:val="00423B17"/>
    <w:rsid w:val="00426396"/>
    <w:rsid w:val="00427610"/>
    <w:rsid w:val="00431BD6"/>
    <w:rsid w:val="00435AFE"/>
    <w:rsid w:val="00443699"/>
    <w:rsid w:val="004436EF"/>
    <w:rsid w:val="00444189"/>
    <w:rsid w:val="00445BAC"/>
    <w:rsid w:val="004527BC"/>
    <w:rsid w:val="00456E1A"/>
    <w:rsid w:val="00460E0E"/>
    <w:rsid w:val="00462642"/>
    <w:rsid w:val="00465142"/>
    <w:rsid w:val="004657CF"/>
    <w:rsid w:val="0046583D"/>
    <w:rsid w:val="00474012"/>
    <w:rsid w:val="0049127D"/>
    <w:rsid w:val="00495FED"/>
    <w:rsid w:val="004A212B"/>
    <w:rsid w:val="004A499B"/>
    <w:rsid w:val="004B0136"/>
    <w:rsid w:val="004B0E89"/>
    <w:rsid w:val="004B1C9E"/>
    <w:rsid w:val="004B22B6"/>
    <w:rsid w:val="004B67CE"/>
    <w:rsid w:val="004B6AF6"/>
    <w:rsid w:val="004B72A4"/>
    <w:rsid w:val="004B7C4D"/>
    <w:rsid w:val="004C093C"/>
    <w:rsid w:val="004C0CA9"/>
    <w:rsid w:val="004C40A4"/>
    <w:rsid w:val="004C4202"/>
    <w:rsid w:val="004C53F5"/>
    <w:rsid w:val="004D065C"/>
    <w:rsid w:val="004D100F"/>
    <w:rsid w:val="004D18EF"/>
    <w:rsid w:val="004D5E4A"/>
    <w:rsid w:val="004D63DC"/>
    <w:rsid w:val="004E0035"/>
    <w:rsid w:val="004E398B"/>
    <w:rsid w:val="004E5E62"/>
    <w:rsid w:val="004E7C30"/>
    <w:rsid w:val="004F4E5F"/>
    <w:rsid w:val="005006EA"/>
    <w:rsid w:val="00505963"/>
    <w:rsid w:val="00505AEB"/>
    <w:rsid w:val="005074B8"/>
    <w:rsid w:val="00507A2C"/>
    <w:rsid w:val="00510399"/>
    <w:rsid w:val="005171AF"/>
    <w:rsid w:val="00520296"/>
    <w:rsid w:val="00525368"/>
    <w:rsid w:val="00525D10"/>
    <w:rsid w:val="00525D17"/>
    <w:rsid w:val="00526043"/>
    <w:rsid w:val="005262F2"/>
    <w:rsid w:val="00526586"/>
    <w:rsid w:val="00527AA7"/>
    <w:rsid w:val="0053342D"/>
    <w:rsid w:val="005344B2"/>
    <w:rsid w:val="005405E6"/>
    <w:rsid w:val="0054071C"/>
    <w:rsid w:val="00540C33"/>
    <w:rsid w:val="00547A78"/>
    <w:rsid w:val="005517FB"/>
    <w:rsid w:val="00556F45"/>
    <w:rsid w:val="005615A3"/>
    <w:rsid w:val="00563369"/>
    <w:rsid w:val="0056435C"/>
    <w:rsid w:val="005764D9"/>
    <w:rsid w:val="00583C9D"/>
    <w:rsid w:val="00592141"/>
    <w:rsid w:val="00593ACD"/>
    <w:rsid w:val="005974C9"/>
    <w:rsid w:val="005A78D7"/>
    <w:rsid w:val="005C12CA"/>
    <w:rsid w:val="005C2395"/>
    <w:rsid w:val="005D1D2A"/>
    <w:rsid w:val="005D3CF0"/>
    <w:rsid w:val="005E7E1C"/>
    <w:rsid w:val="005F173F"/>
    <w:rsid w:val="005F392D"/>
    <w:rsid w:val="0060163A"/>
    <w:rsid w:val="006019B4"/>
    <w:rsid w:val="006030D1"/>
    <w:rsid w:val="00607268"/>
    <w:rsid w:val="00622733"/>
    <w:rsid w:val="00626078"/>
    <w:rsid w:val="00627117"/>
    <w:rsid w:val="00631749"/>
    <w:rsid w:val="006336DA"/>
    <w:rsid w:val="0063469A"/>
    <w:rsid w:val="0064099C"/>
    <w:rsid w:val="00651DDE"/>
    <w:rsid w:val="006564E7"/>
    <w:rsid w:val="00657417"/>
    <w:rsid w:val="00663551"/>
    <w:rsid w:val="00665E11"/>
    <w:rsid w:val="00666FA0"/>
    <w:rsid w:val="00666FE5"/>
    <w:rsid w:val="00670FA5"/>
    <w:rsid w:val="00676E9F"/>
    <w:rsid w:val="006773BA"/>
    <w:rsid w:val="00680E72"/>
    <w:rsid w:val="006827F9"/>
    <w:rsid w:val="00683E4A"/>
    <w:rsid w:val="0068547C"/>
    <w:rsid w:val="006857A7"/>
    <w:rsid w:val="00686162"/>
    <w:rsid w:val="006875D2"/>
    <w:rsid w:val="00691D2E"/>
    <w:rsid w:val="0069339D"/>
    <w:rsid w:val="0069361C"/>
    <w:rsid w:val="006A026F"/>
    <w:rsid w:val="006A059C"/>
    <w:rsid w:val="006A12C0"/>
    <w:rsid w:val="006A33B4"/>
    <w:rsid w:val="006A59E5"/>
    <w:rsid w:val="006A7DD8"/>
    <w:rsid w:val="006B41F1"/>
    <w:rsid w:val="006B51F1"/>
    <w:rsid w:val="006D44F0"/>
    <w:rsid w:val="006E419A"/>
    <w:rsid w:val="006E6BAE"/>
    <w:rsid w:val="006F0CEC"/>
    <w:rsid w:val="006F1689"/>
    <w:rsid w:val="006F2CF4"/>
    <w:rsid w:val="006F71FE"/>
    <w:rsid w:val="00701DE4"/>
    <w:rsid w:val="00704912"/>
    <w:rsid w:val="00710792"/>
    <w:rsid w:val="007119C2"/>
    <w:rsid w:val="00711ECD"/>
    <w:rsid w:val="00713BDB"/>
    <w:rsid w:val="007176AF"/>
    <w:rsid w:val="007364D1"/>
    <w:rsid w:val="00740091"/>
    <w:rsid w:val="0074178D"/>
    <w:rsid w:val="00752C1E"/>
    <w:rsid w:val="00761EAF"/>
    <w:rsid w:val="0076285F"/>
    <w:rsid w:val="00763C68"/>
    <w:rsid w:val="00773B96"/>
    <w:rsid w:val="00775A8B"/>
    <w:rsid w:val="0078041D"/>
    <w:rsid w:val="00780BF8"/>
    <w:rsid w:val="007848DD"/>
    <w:rsid w:val="00787799"/>
    <w:rsid w:val="00791287"/>
    <w:rsid w:val="00795035"/>
    <w:rsid w:val="00796B46"/>
    <w:rsid w:val="007A6D6A"/>
    <w:rsid w:val="007B6766"/>
    <w:rsid w:val="007B754A"/>
    <w:rsid w:val="007B79C5"/>
    <w:rsid w:val="007C0FD9"/>
    <w:rsid w:val="007C3884"/>
    <w:rsid w:val="007C6518"/>
    <w:rsid w:val="007C65F6"/>
    <w:rsid w:val="007D062B"/>
    <w:rsid w:val="007D07C3"/>
    <w:rsid w:val="007D1E1B"/>
    <w:rsid w:val="007D3301"/>
    <w:rsid w:val="007F12FD"/>
    <w:rsid w:val="007F1A52"/>
    <w:rsid w:val="007F3B41"/>
    <w:rsid w:val="007F638A"/>
    <w:rsid w:val="007F6A3E"/>
    <w:rsid w:val="0080059F"/>
    <w:rsid w:val="00802553"/>
    <w:rsid w:val="00804250"/>
    <w:rsid w:val="00807101"/>
    <w:rsid w:val="008075E3"/>
    <w:rsid w:val="00810A2A"/>
    <w:rsid w:val="00813E80"/>
    <w:rsid w:val="008174F5"/>
    <w:rsid w:val="00820871"/>
    <w:rsid w:val="00824510"/>
    <w:rsid w:val="00830FF3"/>
    <w:rsid w:val="00831BAB"/>
    <w:rsid w:val="00832633"/>
    <w:rsid w:val="00834C86"/>
    <w:rsid w:val="00835E31"/>
    <w:rsid w:val="00837E16"/>
    <w:rsid w:val="00842945"/>
    <w:rsid w:val="00843E7B"/>
    <w:rsid w:val="00850D7B"/>
    <w:rsid w:val="00854BD9"/>
    <w:rsid w:val="00855711"/>
    <w:rsid w:val="00862633"/>
    <w:rsid w:val="00866ED4"/>
    <w:rsid w:val="00875667"/>
    <w:rsid w:val="00875F1D"/>
    <w:rsid w:val="008809CD"/>
    <w:rsid w:val="00880F4F"/>
    <w:rsid w:val="00881B78"/>
    <w:rsid w:val="00884BBB"/>
    <w:rsid w:val="00890007"/>
    <w:rsid w:val="008922B6"/>
    <w:rsid w:val="00893FD9"/>
    <w:rsid w:val="008949BA"/>
    <w:rsid w:val="008A3CBD"/>
    <w:rsid w:val="008A4635"/>
    <w:rsid w:val="008C3240"/>
    <w:rsid w:val="008C44AE"/>
    <w:rsid w:val="008D4822"/>
    <w:rsid w:val="008D60C3"/>
    <w:rsid w:val="008E2289"/>
    <w:rsid w:val="008E2DDE"/>
    <w:rsid w:val="008E4151"/>
    <w:rsid w:val="0090053D"/>
    <w:rsid w:val="00902CF3"/>
    <w:rsid w:val="00902D3F"/>
    <w:rsid w:val="0090512C"/>
    <w:rsid w:val="009113A8"/>
    <w:rsid w:val="00926824"/>
    <w:rsid w:val="00931534"/>
    <w:rsid w:val="0093404E"/>
    <w:rsid w:val="0093797B"/>
    <w:rsid w:val="009473A3"/>
    <w:rsid w:val="00947481"/>
    <w:rsid w:val="00961F5C"/>
    <w:rsid w:val="009637BB"/>
    <w:rsid w:val="00963CD6"/>
    <w:rsid w:val="00971536"/>
    <w:rsid w:val="00976286"/>
    <w:rsid w:val="00976492"/>
    <w:rsid w:val="009771E8"/>
    <w:rsid w:val="00977504"/>
    <w:rsid w:val="0098151C"/>
    <w:rsid w:val="00984A1B"/>
    <w:rsid w:val="00985A49"/>
    <w:rsid w:val="00990931"/>
    <w:rsid w:val="00990F1B"/>
    <w:rsid w:val="009A79F3"/>
    <w:rsid w:val="009B04AD"/>
    <w:rsid w:val="009B1931"/>
    <w:rsid w:val="009B3A7E"/>
    <w:rsid w:val="009B441C"/>
    <w:rsid w:val="009B4511"/>
    <w:rsid w:val="009B714A"/>
    <w:rsid w:val="009C198C"/>
    <w:rsid w:val="009C2043"/>
    <w:rsid w:val="009C4A33"/>
    <w:rsid w:val="009C4DF2"/>
    <w:rsid w:val="009C69A7"/>
    <w:rsid w:val="009D1B95"/>
    <w:rsid w:val="009D520A"/>
    <w:rsid w:val="009D55C4"/>
    <w:rsid w:val="009E3857"/>
    <w:rsid w:val="009F0D8B"/>
    <w:rsid w:val="009F2E62"/>
    <w:rsid w:val="009F479E"/>
    <w:rsid w:val="00A20106"/>
    <w:rsid w:val="00A247E1"/>
    <w:rsid w:val="00A252BB"/>
    <w:rsid w:val="00A25E29"/>
    <w:rsid w:val="00A33CB5"/>
    <w:rsid w:val="00A34517"/>
    <w:rsid w:val="00A47BD3"/>
    <w:rsid w:val="00A5084C"/>
    <w:rsid w:val="00A524BE"/>
    <w:rsid w:val="00A61312"/>
    <w:rsid w:val="00A62210"/>
    <w:rsid w:val="00A65AF6"/>
    <w:rsid w:val="00A670C2"/>
    <w:rsid w:val="00A71C05"/>
    <w:rsid w:val="00A723E2"/>
    <w:rsid w:val="00A73A78"/>
    <w:rsid w:val="00A74EC6"/>
    <w:rsid w:val="00A75681"/>
    <w:rsid w:val="00A81699"/>
    <w:rsid w:val="00A87305"/>
    <w:rsid w:val="00A90161"/>
    <w:rsid w:val="00A978D5"/>
    <w:rsid w:val="00AA5903"/>
    <w:rsid w:val="00AB2142"/>
    <w:rsid w:val="00AB33C3"/>
    <w:rsid w:val="00AB4734"/>
    <w:rsid w:val="00AB5801"/>
    <w:rsid w:val="00AB580D"/>
    <w:rsid w:val="00AC300B"/>
    <w:rsid w:val="00AC30E4"/>
    <w:rsid w:val="00AE155B"/>
    <w:rsid w:val="00AE2E2A"/>
    <w:rsid w:val="00AE3CB9"/>
    <w:rsid w:val="00AE7FAD"/>
    <w:rsid w:val="00AF2AE4"/>
    <w:rsid w:val="00AF79EA"/>
    <w:rsid w:val="00B04BF6"/>
    <w:rsid w:val="00B05F0D"/>
    <w:rsid w:val="00B13301"/>
    <w:rsid w:val="00B166E8"/>
    <w:rsid w:val="00B2147A"/>
    <w:rsid w:val="00B218CC"/>
    <w:rsid w:val="00B22F69"/>
    <w:rsid w:val="00B23BBA"/>
    <w:rsid w:val="00B246C2"/>
    <w:rsid w:val="00B25AF4"/>
    <w:rsid w:val="00B273F3"/>
    <w:rsid w:val="00B277E9"/>
    <w:rsid w:val="00B32522"/>
    <w:rsid w:val="00B342A1"/>
    <w:rsid w:val="00B36845"/>
    <w:rsid w:val="00B42784"/>
    <w:rsid w:val="00B576DF"/>
    <w:rsid w:val="00B6242B"/>
    <w:rsid w:val="00B66CE4"/>
    <w:rsid w:val="00B7137F"/>
    <w:rsid w:val="00B75CFE"/>
    <w:rsid w:val="00B765C9"/>
    <w:rsid w:val="00B777DE"/>
    <w:rsid w:val="00B85CA6"/>
    <w:rsid w:val="00B921EF"/>
    <w:rsid w:val="00B94B30"/>
    <w:rsid w:val="00BA41CA"/>
    <w:rsid w:val="00BA7A91"/>
    <w:rsid w:val="00BD03E3"/>
    <w:rsid w:val="00BD05A0"/>
    <w:rsid w:val="00BD76F6"/>
    <w:rsid w:val="00BE3AEA"/>
    <w:rsid w:val="00BE60C7"/>
    <w:rsid w:val="00BF1E0A"/>
    <w:rsid w:val="00BF4A65"/>
    <w:rsid w:val="00BF74E6"/>
    <w:rsid w:val="00C034DA"/>
    <w:rsid w:val="00C04051"/>
    <w:rsid w:val="00C04B1D"/>
    <w:rsid w:val="00C05851"/>
    <w:rsid w:val="00C06FB9"/>
    <w:rsid w:val="00C136DC"/>
    <w:rsid w:val="00C1688C"/>
    <w:rsid w:val="00C307BC"/>
    <w:rsid w:val="00C31C9F"/>
    <w:rsid w:val="00C35428"/>
    <w:rsid w:val="00C47670"/>
    <w:rsid w:val="00C554FC"/>
    <w:rsid w:val="00C55871"/>
    <w:rsid w:val="00C61B75"/>
    <w:rsid w:val="00C65A68"/>
    <w:rsid w:val="00C667E4"/>
    <w:rsid w:val="00C73ED3"/>
    <w:rsid w:val="00C74CE6"/>
    <w:rsid w:val="00C8073B"/>
    <w:rsid w:val="00C81649"/>
    <w:rsid w:val="00C81BD3"/>
    <w:rsid w:val="00C848AC"/>
    <w:rsid w:val="00C93220"/>
    <w:rsid w:val="00C95B6A"/>
    <w:rsid w:val="00C95C62"/>
    <w:rsid w:val="00CA184C"/>
    <w:rsid w:val="00CA4B10"/>
    <w:rsid w:val="00CA5215"/>
    <w:rsid w:val="00CB0527"/>
    <w:rsid w:val="00CB12F7"/>
    <w:rsid w:val="00CB66E4"/>
    <w:rsid w:val="00CB7525"/>
    <w:rsid w:val="00CC2AB8"/>
    <w:rsid w:val="00CC5763"/>
    <w:rsid w:val="00CD4529"/>
    <w:rsid w:val="00CD500D"/>
    <w:rsid w:val="00CD55C0"/>
    <w:rsid w:val="00CE1B89"/>
    <w:rsid w:val="00CE261E"/>
    <w:rsid w:val="00CE2DC6"/>
    <w:rsid w:val="00CE332F"/>
    <w:rsid w:val="00CE6ACF"/>
    <w:rsid w:val="00CF222F"/>
    <w:rsid w:val="00CF3F16"/>
    <w:rsid w:val="00CF4444"/>
    <w:rsid w:val="00CF448F"/>
    <w:rsid w:val="00CF5C32"/>
    <w:rsid w:val="00D02FD0"/>
    <w:rsid w:val="00D04C8C"/>
    <w:rsid w:val="00D05B9E"/>
    <w:rsid w:val="00D1068E"/>
    <w:rsid w:val="00D12C11"/>
    <w:rsid w:val="00D22999"/>
    <w:rsid w:val="00D23D92"/>
    <w:rsid w:val="00D26373"/>
    <w:rsid w:val="00D26889"/>
    <w:rsid w:val="00D269A1"/>
    <w:rsid w:val="00D26A1E"/>
    <w:rsid w:val="00D26D5F"/>
    <w:rsid w:val="00D27377"/>
    <w:rsid w:val="00D320A6"/>
    <w:rsid w:val="00D34A93"/>
    <w:rsid w:val="00D35A9C"/>
    <w:rsid w:val="00D4036B"/>
    <w:rsid w:val="00D47032"/>
    <w:rsid w:val="00D57FBB"/>
    <w:rsid w:val="00D60DA6"/>
    <w:rsid w:val="00D65F6F"/>
    <w:rsid w:val="00D6769A"/>
    <w:rsid w:val="00D73CC6"/>
    <w:rsid w:val="00D73E9C"/>
    <w:rsid w:val="00D75EDE"/>
    <w:rsid w:val="00D776E8"/>
    <w:rsid w:val="00D8778A"/>
    <w:rsid w:val="00D902E1"/>
    <w:rsid w:val="00D926C7"/>
    <w:rsid w:val="00D93084"/>
    <w:rsid w:val="00DA18FB"/>
    <w:rsid w:val="00DA5F41"/>
    <w:rsid w:val="00DA76AC"/>
    <w:rsid w:val="00DB1BFA"/>
    <w:rsid w:val="00DB1CD0"/>
    <w:rsid w:val="00DB3E4F"/>
    <w:rsid w:val="00DB7578"/>
    <w:rsid w:val="00DB7915"/>
    <w:rsid w:val="00DD2152"/>
    <w:rsid w:val="00DD3092"/>
    <w:rsid w:val="00DD63CF"/>
    <w:rsid w:val="00DE35DC"/>
    <w:rsid w:val="00DE43CC"/>
    <w:rsid w:val="00DF1375"/>
    <w:rsid w:val="00DF218E"/>
    <w:rsid w:val="00DF4528"/>
    <w:rsid w:val="00E00FA8"/>
    <w:rsid w:val="00E01FCF"/>
    <w:rsid w:val="00E06CEE"/>
    <w:rsid w:val="00E100D6"/>
    <w:rsid w:val="00E123AC"/>
    <w:rsid w:val="00E13C58"/>
    <w:rsid w:val="00E13FAD"/>
    <w:rsid w:val="00E14445"/>
    <w:rsid w:val="00E15512"/>
    <w:rsid w:val="00E24C0B"/>
    <w:rsid w:val="00E25903"/>
    <w:rsid w:val="00E27186"/>
    <w:rsid w:val="00E2733A"/>
    <w:rsid w:val="00E35CA9"/>
    <w:rsid w:val="00E35E09"/>
    <w:rsid w:val="00E364F2"/>
    <w:rsid w:val="00E3753B"/>
    <w:rsid w:val="00E407BC"/>
    <w:rsid w:val="00E46FC1"/>
    <w:rsid w:val="00E503CE"/>
    <w:rsid w:val="00E50A62"/>
    <w:rsid w:val="00E54E60"/>
    <w:rsid w:val="00E5720C"/>
    <w:rsid w:val="00E57323"/>
    <w:rsid w:val="00E600EC"/>
    <w:rsid w:val="00E60922"/>
    <w:rsid w:val="00E63EE7"/>
    <w:rsid w:val="00E67C27"/>
    <w:rsid w:val="00E709F3"/>
    <w:rsid w:val="00E73CD2"/>
    <w:rsid w:val="00E75A33"/>
    <w:rsid w:val="00E771F0"/>
    <w:rsid w:val="00E8030D"/>
    <w:rsid w:val="00E814FF"/>
    <w:rsid w:val="00E85584"/>
    <w:rsid w:val="00E85932"/>
    <w:rsid w:val="00E910CD"/>
    <w:rsid w:val="00E91217"/>
    <w:rsid w:val="00E9605D"/>
    <w:rsid w:val="00EA1923"/>
    <w:rsid w:val="00EA4EBF"/>
    <w:rsid w:val="00EA5FE9"/>
    <w:rsid w:val="00EA7823"/>
    <w:rsid w:val="00EB23C5"/>
    <w:rsid w:val="00EB2E35"/>
    <w:rsid w:val="00EB347D"/>
    <w:rsid w:val="00EB3511"/>
    <w:rsid w:val="00EC0654"/>
    <w:rsid w:val="00EC70F6"/>
    <w:rsid w:val="00EC733F"/>
    <w:rsid w:val="00ED3F5E"/>
    <w:rsid w:val="00EE1193"/>
    <w:rsid w:val="00EF4CAE"/>
    <w:rsid w:val="00EF5871"/>
    <w:rsid w:val="00F009A9"/>
    <w:rsid w:val="00F00F23"/>
    <w:rsid w:val="00F0192E"/>
    <w:rsid w:val="00F032C7"/>
    <w:rsid w:val="00F062E8"/>
    <w:rsid w:val="00F073DC"/>
    <w:rsid w:val="00F10771"/>
    <w:rsid w:val="00F10AB7"/>
    <w:rsid w:val="00F15424"/>
    <w:rsid w:val="00F15D0F"/>
    <w:rsid w:val="00F22633"/>
    <w:rsid w:val="00F25C11"/>
    <w:rsid w:val="00F25F93"/>
    <w:rsid w:val="00F26766"/>
    <w:rsid w:val="00F26A40"/>
    <w:rsid w:val="00F31C92"/>
    <w:rsid w:val="00F32FCF"/>
    <w:rsid w:val="00F458B0"/>
    <w:rsid w:val="00F507AF"/>
    <w:rsid w:val="00F51254"/>
    <w:rsid w:val="00F520C8"/>
    <w:rsid w:val="00F55D4F"/>
    <w:rsid w:val="00F56C21"/>
    <w:rsid w:val="00F6464C"/>
    <w:rsid w:val="00F713DC"/>
    <w:rsid w:val="00F7648E"/>
    <w:rsid w:val="00F82EA2"/>
    <w:rsid w:val="00F90F8E"/>
    <w:rsid w:val="00F93C26"/>
    <w:rsid w:val="00FA367A"/>
    <w:rsid w:val="00FA6233"/>
    <w:rsid w:val="00FA7CD9"/>
    <w:rsid w:val="00FB0E89"/>
    <w:rsid w:val="00FB4081"/>
    <w:rsid w:val="00FB5B9D"/>
    <w:rsid w:val="00FB79CB"/>
    <w:rsid w:val="00FC3519"/>
    <w:rsid w:val="00FC6CEA"/>
    <w:rsid w:val="00FC6E91"/>
    <w:rsid w:val="00FC74C2"/>
    <w:rsid w:val="00FE5524"/>
    <w:rsid w:val="00FE5A34"/>
    <w:rsid w:val="00FE7867"/>
    <w:rsid w:val="00FF1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C543A-39C8-40ED-A08A-C95A25A9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F6"/>
  </w:style>
  <w:style w:type="paragraph" w:styleId="Heading7">
    <w:name w:val="heading 7"/>
    <w:basedOn w:val="Normal"/>
    <w:next w:val="Normal"/>
    <w:link w:val="Heading7Char"/>
    <w:qFormat/>
    <w:rsid w:val="0069361C"/>
    <w:pPr>
      <w:spacing w:before="240" w:after="60" w:line="240" w:lineRule="auto"/>
      <w:outlineLvl w:val="6"/>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730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87305"/>
  </w:style>
  <w:style w:type="paragraph" w:styleId="Footer">
    <w:name w:val="footer"/>
    <w:basedOn w:val="Normal"/>
    <w:link w:val="FooterChar"/>
    <w:uiPriority w:val="99"/>
    <w:semiHidden/>
    <w:unhideWhenUsed/>
    <w:rsid w:val="00A8730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87305"/>
  </w:style>
  <w:style w:type="character" w:styleId="Hyperlink">
    <w:name w:val="Hyperlink"/>
    <w:basedOn w:val="DefaultParagraphFont"/>
    <w:uiPriority w:val="99"/>
    <w:unhideWhenUsed/>
    <w:rsid w:val="005E7E1C"/>
    <w:rPr>
      <w:color w:val="0000FF" w:themeColor="hyperlink"/>
      <w:u w:val="single"/>
    </w:rPr>
  </w:style>
  <w:style w:type="paragraph" w:styleId="ListParagraph">
    <w:name w:val="List Paragraph"/>
    <w:basedOn w:val="Normal"/>
    <w:uiPriority w:val="34"/>
    <w:qFormat/>
    <w:rsid w:val="00525D17"/>
    <w:pPr>
      <w:ind w:left="720"/>
      <w:contextualSpacing/>
    </w:pPr>
  </w:style>
  <w:style w:type="table" w:styleId="TableGrid">
    <w:name w:val="Table Grid"/>
    <w:basedOn w:val="TableNormal"/>
    <w:uiPriority w:val="59"/>
    <w:rsid w:val="00A7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69361C"/>
    <w:rPr>
      <w:rFonts w:ascii="Times New Roman" w:eastAsia="Times New Roman" w:hAnsi="Times New Roman" w:cs="Times New Roman"/>
      <w:sz w:val="24"/>
      <w:szCs w:val="24"/>
      <w:lang w:eastAsia="tr-TR"/>
    </w:rPr>
  </w:style>
  <w:style w:type="paragraph" w:styleId="EndnoteText">
    <w:name w:val="endnote text"/>
    <w:basedOn w:val="Normal"/>
    <w:link w:val="EndnoteTextChar"/>
    <w:rsid w:val="0069361C"/>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69361C"/>
    <w:rPr>
      <w:rFonts w:ascii="Times New Roman" w:eastAsia="Times New Roman" w:hAnsi="Times New Roman" w:cs="Times New Roman"/>
      <w:sz w:val="20"/>
      <w:szCs w:val="20"/>
      <w:lang w:val="en-GB"/>
    </w:rPr>
  </w:style>
  <w:style w:type="character" w:styleId="Strong">
    <w:name w:val="Strong"/>
    <w:basedOn w:val="DefaultParagraphFont"/>
    <w:qFormat/>
    <w:rsid w:val="00014C6B"/>
    <w:rPr>
      <w:b/>
      <w:bCs/>
    </w:rPr>
  </w:style>
  <w:style w:type="paragraph" w:styleId="BodyText">
    <w:name w:val="Body Text"/>
    <w:basedOn w:val="Normal"/>
    <w:link w:val="BodyTextChar"/>
    <w:rsid w:val="00C74CE6"/>
    <w:pPr>
      <w:spacing w:after="0" w:line="240" w:lineRule="auto"/>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C74CE6"/>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3551">
      <w:bodyDiv w:val="1"/>
      <w:marLeft w:val="0"/>
      <w:marRight w:val="0"/>
      <w:marTop w:val="0"/>
      <w:marBottom w:val="0"/>
      <w:divBdr>
        <w:top w:val="none" w:sz="0" w:space="0" w:color="auto"/>
        <w:left w:val="none" w:sz="0" w:space="0" w:color="auto"/>
        <w:bottom w:val="none" w:sz="0" w:space="0" w:color="auto"/>
        <w:right w:val="none" w:sz="0" w:space="0" w:color="auto"/>
      </w:divBdr>
    </w:div>
    <w:div w:id="421679731">
      <w:bodyDiv w:val="1"/>
      <w:marLeft w:val="0"/>
      <w:marRight w:val="0"/>
      <w:marTop w:val="0"/>
      <w:marBottom w:val="0"/>
      <w:divBdr>
        <w:top w:val="none" w:sz="0" w:space="0" w:color="auto"/>
        <w:left w:val="none" w:sz="0" w:space="0" w:color="auto"/>
        <w:bottom w:val="none" w:sz="0" w:space="0" w:color="auto"/>
        <w:right w:val="none" w:sz="0" w:space="0" w:color="auto"/>
      </w:divBdr>
    </w:div>
    <w:div w:id="568930652">
      <w:bodyDiv w:val="1"/>
      <w:marLeft w:val="0"/>
      <w:marRight w:val="0"/>
      <w:marTop w:val="0"/>
      <w:marBottom w:val="0"/>
      <w:divBdr>
        <w:top w:val="none" w:sz="0" w:space="0" w:color="auto"/>
        <w:left w:val="none" w:sz="0" w:space="0" w:color="auto"/>
        <w:bottom w:val="none" w:sz="0" w:space="0" w:color="auto"/>
        <w:right w:val="none" w:sz="0" w:space="0" w:color="auto"/>
      </w:divBdr>
    </w:div>
    <w:div w:id="625696734">
      <w:bodyDiv w:val="1"/>
      <w:marLeft w:val="0"/>
      <w:marRight w:val="0"/>
      <w:marTop w:val="0"/>
      <w:marBottom w:val="0"/>
      <w:divBdr>
        <w:top w:val="none" w:sz="0" w:space="0" w:color="auto"/>
        <w:left w:val="none" w:sz="0" w:space="0" w:color="auto"/>
        <w:bottom w:val="none" w:sz="0" w:space="0" w:color="auto"/>
        <w:right w:val="none" w:sz="0" w:space="0" w:color="auto"/>
      </w:divBdr>
    </w:div>
    <w:div w:id="657727738">
      <w:bodyDiv w:val="1"/>
      <w:marLeft w:val="0"/>
      <w:marRight w:val="0"/>
      <w:marTop w:val="0"/>
      <w:marBottom w:val="0"/>
      <w:divBdr>
        <w:top w:val="none" w:sz="0" w:space="0" w:color="auto"/>
        <w:left w:val="none" w:sz="0" w:space="0" w:color="auto"/>
        <w:bottom w:val="none" w:sz="0" w:space="0" w:color="auto"/>
        <w:right w:val="none" w:sz="0" w:space="0" w:color="auto"/>
      </w:divBdr>
    </w:div>
    <w:div w:id="686979474">
      <w:bodyDiv w:val="1"/>
      <w:marLeft w:val="0"/>
      <w:marRight w:val="0"/>
      <w:marTop w:val="0"/>
      <w:marBottom w:val="0"/>
      <w:divBdr>
        <w:top w:val="none" w:sz="0" w:space="0" w:color="auto"/>
        <w:left w:val="none" w:sz="0" w:space="0" w:color="auto"/>
        <w:bottom w:val="none" w:sz="0" w:space="0" w:color="auto"/>
        <w:right w:val="none" w:sz="0" w:space="0" w:color="auto"/>
      </w:divBdr>
    </w:div>
    <w:div w:id="867910798">
      <w:bodyDiv w:val="1"/>
      <w:marLeft w:val="0"/>
      <w:marRight w:val="0"/>
      <w:marTop w:val="0"/>
      <w:marBottom w:val="0"/>
      <w:divBdr>
        <w:top w:val="none" w:sz="0" w:space="0" w:color="auto"/>
        <w:left w:val="none" w:sz="0" w:space="0" w:color="auto"/>
        <w:bottom w:val="none" w:sz="0" w:space="0" w:color="auto"/>
        <w:right w:val="none" w:sz="0" w:space="0" w:color="auto"/>
      </w:divBdr>
    </w:div>
    <w:div w:id="1078938221">
      <w:bodyDiv w:val="1"/>
      <w:marLeft w:val="0"/>
      <w:marRight w:val="0"/>
      <w:marTop w:val="0"/>
      <w:marBottom w:val="0"/>
      <w:divBdr>
        <w:top w:val="none" w:sz="0" w:space="0" w:color="auto"/>
        <w:left w:val="none" w:sz="0" w:space="0" w:color="auto"/>
        <w:bottom w:val="none" w:sz="0" w:space="0" w:color="auto"/>
        <w:right w:val="none" w:sz="0" w:space="0" w:color="auto"/>
      </w:divBdr>
    </w:div>
    <w:div w:id="1090854731">
      <w:bodyDiv w:val="1"/>
      <w:marLeft w:val="0"/>
      <w:marRight w:val="0"/>
      <w:marTop w:val="0"/>
      <w:marBottom w:val="0"/>
      <w:divBdr>
        <w:top w:val="none" w:sz="0" w:space="0" w:color="auto"/>
        <w:left w:val="none" w:sz="0" w:space="0" w:color="auto"/>
        <w:bottom w:val="none" w:sz="0" w:space="0" w:color="auto"/>
        <w:right w:val="none" w:sz="0" w:space="0" w:color="auto"/>
      </w:divBdr>
    </w:div>
    <w:div w:id="1109933929">
      <w:bodyDiv w:val="1"/>
      <w:marLeft w:val="0"/>
      <w:marRight w:val="0"/>
      <w:marTop w:val="0"/>
      <w:marBottom w:val="0"/>
      <w:divBdr>
        <w:top w:val="none" w:sz="0" w:space="0" w:color="auto"/>
        <w:left w:val="none" w:sz="0" w:space="0" w:color="auto"/>
        <w:bottom w:val="none" w:sz="0" w:space="0" w:color="auto"/>
        <w:right w:val="none" w:sz="0" w:space="0" w:color="auto"/>
      </w:divBdr>
    </w:div>
    <w:div w:id="1204093410">
      <w:bodyDiv w:val="1"/>
      <w:marLeft w:val="0"/>
      <w:marRight w:val="0"/>
      <w:marTop w:val="0"/>
      <w:marBottom w:val="0"/>
      <w:divBdr>
        <w:top w:val="none" w:sz="0" w:space="0" w:color="auto"/>
        <w:left w:val="none" w:sz="0" w:space="0" w:color="auto"/>
        <w:bottom w:val="none" w:sz="0" w:space="0" w:color="auto"/>
        <w:right w:val="none" w:sz="0" w:space="0" w:color="auto"/>
      </w:divBdr>
    </w:div>
    <w:div w:id="1702634730">
      <w:bodyDiv w:val="1"/>
      <w:marLeft w:val="0"/>
      <w:marRight w:val="0"/>
      <w:marTop w:val="0"/>
      <w:marBottom w:val="0"/>
      <w:divBdr>
        <w:top w:val="none" w:sz="0" w:space="0" w:color="auto"/>
        <w:left w:val="none" w:sz="0" w:space="0" w:color="auto"/>
        <w:bottom w:val="none" w:sz="0" w:space="0" w:color="auto"/>
        <w:right w:val="none" w:sz="0" w:space="0" w:color="auto"/>
      </w:divBdr>
    </w:div>
    <w:div w:id="1920291648">
      <w:bodyDiv w:val="1"/>
      <w:marLeft w:val="0"/>
      <w:marRight w:val="0"/>
      <w:marTop w:val="0"/>
      <w:marBottom w:val="0"/>
      <w:divBdr>
        <w:top w:val="none" w:sz="0" w:space="0" w:color="auto"/>
        <w:left w:val="none" w:sz="0" w:space="0" w:color="auto"/>
        <w:bottom w:val="none" w:sz="0" w:space="0" w:color="auto"/>
        <w:right w:val="none" w:sz="0" w:space="0" w:color="auto"/>
      </w:divBdr>
    </w:div>
    <w:div w:id="1973243312">
      <w:bodyDiv w:val="1"/>
      <w:marLeft w:val="0"/>
      <w:marRight w:val="0"/>
      <w:marTop w:val="0"/>
      <w:marBottom w:val="0"/>
      <w:divBdr>
        <w:top w:val="none" w:sz="0" w:space="0" w:color="auto"/>
        <w:left w:val="none" w:sz="0" w:space="0" w:color="auto"/>
        <w:bottom w:val="none" w:sz="0" w:space="0" w:color="auto"/>
        <w:right w:val="none" w:sz="0" w:space="0" w:color="auto"/>
      </w:divBdr>
    </w:div>
    <w:div w:id="20249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E536D36E3B742B3898DB9FDD614D0" ma:contentTypeVersion="1" ma:contentTypeDescription="Create a new document." ma:contentTypeScope="" ma:versionID="f5311e78c205c2548e2445a7dfa00831">
  <xsd:schema xmlns:xsd="http://www.w3.org/2001/XMLSchema" xmlns:xs="http://www.w3.org/2001/XMLSchema" xmlns:p="http://schemas.microsoft.com/office/2006/metadata/properties" xmlns:ns1="http://schemas.microsoft.com/sharepoint/v3" targetNamespace="http://schemas.microsoft.com/office/2006/metadata/properties" ma:root="true" ma:fieldsID="8848a2ba6c071ade3fbb4801192a22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4EB2B8-8BA7-4C1A-B6F6-3853ECFB8531}"/>
</file>

<file path=customXml/itemProps2.xml><?xml version="1.0" encoding="utf-8"?>
<ds:datastoreItem xmlns:ds="http://schemas.openxmlformats.org/officeDocument/2006/customXml" ds:itemID="{06418F89-F64F-46D4-99C1-938172F95452}"/>
</file>

<file path=customXml/itemProps3.xml><?xml version="1.0" encoding="utf-8"?>
<ds:datastoreItem xmlns:ds="http://schemas.openxmlformats.org/officeDocument/2006/customXml" ds:itemID="{67824BEC-9B2E-4513-9FF2-1322D71A5E13}"/>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2646</Characters>
  <Application>Microsoft Office Word</Application>
  <DocSecurity>4</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TKM</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Opal</dc:creator>
  <cp:lastModifiedBy>Dilek Beyaz</cp:lastModifiedBy>
  <cp:revision>2</cp:revision>
  <dcterms:created xsi:type="dcterms:W3CDTF">2018-01-11T13:18:00Z</dcterms:created>
  <dcterms:modified xsi:type="dcterms:W3CDTF">2018-01-11T13:18:00Z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0x010100445E536D36E3B742B3898DB9FDD614D0</vt:lpwstr>
  </property>
</Properties>
</file>