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275D" w14:textId="77777777" w:rsidR="00024B8F" w:rsidRDefault="00024B8F" w:rsidP="00024B8F">
      <w:pPr>
        <w:jc w:val="center"/>
        <w:rPr>
          <w:b/>
        </w:rPr>
      </w:pPr>
      <w:r w:rsidRPr="00D30D0A">
        <w:rPr>
          <w:b/>
        </w:rPr>
        <w:t xml:space="preserve">Numara Taşınabilirliği </w:t>
      </w:r>
      <w:r w:rsidRPr="00905567">
        <w:rPr>
          <w:b/>
        </w:rPr>
        <w:t>U</w:t>
      </w:r>
      <w:r w:rsidRPr="00E3449C">
        <w:rPr>
          <w:b/>
        </w:rPr>
        <w:t>ygulama Usulleri</w:t>
      </w:r>
      <w:r>
        <w:rPr>
          <w:b/>
        </w:rPr>
        <w:t>ne İlişkin Tebliğ</w:t>
      </w:r>
      <w:bookmarkStart w:id="0" w:name="_GoBack"/>
      <w:bookmarkEnd w:id="0"/>
    </w:p>
    <w:p w14:paraId="736ACC03" w14:textId="77777777" w:rsidR="00024B8F" w:rsidRDefault="00024B8F" w:rsidP="00024B8F">
      <w:pPr>
        <w:jc w:val="center"/>
        <w:rPr>
          <w:b/>
        </w:rPr>
      </w:pPr>
    </w:p>
    <w:p w14:paraId="632175E4" w14:textId="77777777" w:rsidR="00024B8F" w:rsidRDefault="00024B8F" w:rsidP="00024B8F">
      <w:pPr>
        <w:jc w:val="center"/>
        <w:rPr>
          <w:b/>
        </w:rPr>
      </w:pPr>
    </w:p>
    <w:p w14:paraId="15B48DC3" w14:textId="77777777" w:rsidR="00024B8F" w:rsidRDefault="00024B8F" w:rsidP="00024B8F">
      <w:pPr>
        <w:jc w:val="center"/>
        <w:rPr>
          <w:b/>
        </w:rPr>
      </w:pPr>
      <w:r w:rsidRPr="00B26988">
        <w:rPr>
          <w:b/>
        </w:rPr>
        <w:t>Elektronik Haberleşme Yasası</w:t>
      </w:r>
    </w:p>
    <w:p w14:paraId="4AAF34D3" w14:textId="77777777" w:rsidR="00024B8F" w:rsidRPr="00B26988" w:rsidRDefault="00024B8F" w:rsidP="00024B8F">
      <w:pPr>
        <w:jc w:val="center"/>
        <w:rPr>
          <w:b/>
        </w:rPr>
      </w:pPr>
      <w:r w:rsidRPr="00B26988">
        <w:rPr>
          <w:b/>
        </w:rPr>
        <w:t>6/2012</w:t>
      </w:r>
      <w:r>
        <w:rPr>
          <w:b/>
        </w:rPr>
        <w:t xml:space="preserve">,  21/2014 ve 39/2016 </w:t>
      </w:r>
      <w:r w:rsidRPr="00B26988">
        <w:rPr>
          <w:b/>
        </w:rPr>
        <w:t>Sayılı</w:t>
      </w:r>
      <w:r>
        <w:rPr>
          <w:b/>
        </w:rPr>
        <w:t xml:space="preserve"> Yasalar</w:t>
      </w:r>
    </w:p>
    <w:p w14:paraId="3E8A6B54" w14:textId="77777777" w:rsidR="00024B8F" w:rsidRPr="00E3449C" w:rsidRDefault="00024B8F" w:rsidP="00024B8F">
      <w:pPr>
        <w:jc w:val="center"/>
        <w:rPr>
          <w:b/>
        </w:rPr>
      </w:pPr>
    </w:p>
    <w:p w14:paraId="5F4445D6" w14:textId="77777777" w:rsidR="00024B8F" w:rsidRPr="00905567" w:rsidRDefault="00024B8F" w:rsidP="00024B8F">
      <w:pPr>
        <w:jc w:val="right"/>
        <w:rPr>
          <w:highlight w:val="darkMagenta"/>
        </w:rPr>
      </w:pPr>
    </w:p>
    <w:p w14:paraId="59381827" w14:textId="0D6A4A9D" w:rsidR="00024B8F" w:rsidRDefault="00024B8F" w:rsidP="00024B8F">
      <w:pPr>
        <w:jc w:val="both"/>
      </w:pPr>
      <w:r>
        <w:t xml:space="preserve">Bilgi Teknolojileri ve Haberleşme Kurumu Yönetim Kurulu, 6/2012 sayılı Elektronik Haberleşme Yasası uyarınca </w:t>
      </w:r>
      <w:r w:rsidRPr="002B525B">
        <w:t xml:space="preserve">hazırlanan ve </w:t>
      </w:r>
      <w:r w:rsidRPr="00905567">
        <w:t>20.05.2016 tarihli ve R.G 64 ile  Resmi Gazete’de</w:t>
      </w:r>
      <w:r w:rsidRPr="002B525B">
        <w:t xml:space="preserve"> yayımlanarak yürürlüğe giren</w:t>
      </w:r>
      <w:r>
        <w:t xml:space="preserve"> </w:t>
      </w:r>
      <w:r w:rsidRPr="00905567">
        <w:t>Numara Taşınabilirliği Tüzüğü</w:t>
      </w:r>
      <w:r>
        <w:t xml:space="preserve">’nün 30’uncu </w:t>
      </w:r>
      <w:r w:rsidR="00FE6D8F">
        <w:t>M</w:t>
      </w:r>
      <w:r>
        <w:t>addesinin kendisine verdiği yetkiyi kullanarak aşağıdaki Tebliği yapar:</w:t>
      </w:r>
    </w:p>
    <w:p w14:paraId="58038235" w14:textId="77777777" w:rsidR="00024B8F" w:rsidRDefault="00024B8F" w:rsidP="00024B8F">
      <w:pPr>
        <w:jc w:val="both"/>
        <w:rPr>
          <w:b/>
          <w:highlight w:val="darkMagenta"/>
        </w:rPr>
      </w:pPr>
    </w:p>
    <w:p w14:paraId="19A716A1" w14:textId="77777777" w:rsidR="00024B8F" w:rsidRDefault="00024B8F" w:rsidP="00024B8F">
      <w:pPr>
        <w:jc w:val="both"/>
        <w:rPr>
          <w:b/>
          <w:highlight w:val="darkMagenta"/>
        </w:rPr>
      </w:pPr>
    </w:p>
    <w:p w14:paraId="3A1BDD21" w14:textId="77777777" w:rsidR="00024B8F" w:rsidRPr="00905567" w:rsidRDefault="00024B8F" w:rsidP="00024B8F">
      <w:pPr>
        <w:pStyle w:val="Heading1"/>
        <w:spacing w:before="0"/>
        <w:rPr>
          <w:rFonts w:ascii="Times New Roman" w:hAnsi="Times New Roman"/>
          <w:sz w:val="24"/>
        </w:rPr>
      </w:pPr>
      <w:bookmarkStart w:id="1" w:name="_Toc525821724"/>
      <w:r w:rsidRPr="00905567">
        <w:rPr>
          <w:rFonts w:ascii="Times New Roman" w:hAnsi="Times New Roman"/>
          <w:sz w:val="24"/>
        </w:rPr>
        <w:t>Kısa İsim</w:t>
      </w:r>
      <w:bookmarkEnd w:id="1"/>
      <w:r w:rsidRPr="00905567">
        <w:rPr>
          <w:rFonts w:ascii="Times New Roman" w:hAnsi="Times New Roman"/>
          <w:sz w:val="24"/>
        </w:rPr>
        <w:t xml:space="preserve"> </w:t>
      </w:r>
    </w:p>
    <w:p w14:paraId="59FF0F22" w14:textId="77777777" w:rsidR="00024B8F" w:rsidRPr="00905567" w:rsidRDefault="00024B8F" w:rsidP="00024B8F">
      <w:pPr>
        <w:pStyle w:val="Heading1"/>
        <w:spacing w:before="0"/>
        <w:rPr>
          <w:rFonts w:ascii="Times New Roman" w:hAnsi="Times New Roman"/>
          <w:sz w:val="24"/>
        </w:rPr>
      </w:pPr>
      <w:bookmarkStart w:id="2" w:name="_Toc525821725"/>
      <w:r w:rsidRPr="00905567">
        <w:rPr>
          <w:rFonts w:ascii="Times New Roman" w:hAnsi="Times New Roman"/>
          <w:sz w:val="24"/>
        </w:rPr>
        <w:t>Madde – 1</w:t>
      </w:r>
      <w:bookmarkEnd w:id="2"/>
    </w:p>
    <w:p w14:paraId="28F46485" w14:textId="77777777" w:rsidR="00024B8F" w:rsidRDefault="00024B8F" w:rsidP="00024B8F">
      <w:pPr>
        <w:jc w:val="both"/>
      </w:pPr>
    </w:p>
    <w:p w14:paraId="42C0FBA3" w14:textId="77777777" w:rsidR="00024B8F" w:rsidRDefault="00024B8F" w:rsidP="00024B8F">
      <w:pPr>
        <w:jc w:val="both"/>
      </w:pPr>
      <w:r>
        <w:t>Bu Tebliğ “</w:t>
      </w:r>
      <w:r w:rsidRPr="007D70F8">
        <w:rPr>
          <w:b/>
        </w:rPr>
        <w:t xml:space="preserve">Numara Taşınabilirliği </w:t>
      </w:r>
      <w:r w:rsidRPr="008B64D7">
        <w:rPr>
          <w:b/>
        </w:rPr>
        <w:t>U</w:t>
      </w:r>
      <w:r w:rsidRPr="006D4536">
        <w:rPr>
          <w:b/>
        </w:rPr>
        <w:t>ygulama Usullerine</w:t>
      </w:r>
      <w:r w:rsidRPr="00905567">
        <w:rPr>
          <w:b/>
        </w:rPr>
        <w:t xml:space="preserve"> İlişkin Tebliğ</w:t>
      </w:r>
      <w:r>
        <w:t>” olarak isimlendirilir.</w:t>
      </w:r>
    </w:p>
    <w:p w14:paraId="00827456" w14:textId="77777777" w:rsidR="00024B8F" w:rsidRDefault="00024B8F" w:rsidP="00024B8F">
      <w:pPr>
        <w:jc w:val="both"/>
        <w:rPr>
          <w:b/>
          <w:highlight w:val="darkMagenta"/>
        </w:rPr>
      </w:pPr>
    </w:p>
    <w:p w14:paraId="27B5ABBC" w14:textId="77777777" w:rsidR="00024B8F" w:rsidRDefault="00024B8F" w:rsidP="00024B8F">
      <w:pPr>
        <w:pStyle w:val="Heading1"/>
        <w:spacing w:before="0"/>
        <w:rPr>
          <w:rFonts w:ascii="Times New Roman" w:hAnsi="Times New Roman"/>
          <w:sz w:val="24"/>
        </w:rPr>
      </w:pPr>
    </w:p>
    <w:p w14:paraId="7F8A1061" w14:textId="77777777" w:rsidR="00024B8F" w:rsidRPr="00905567" w:rsidRDefault="00024B8F" w:rsidP="00024B8F">
      <w:pPr>
        <w:pStyle w:val="Heading1"/>
        <w:spacing w:before="0"/>
        <w:rPr>
          <w:rFonts w:ascii="Times New Roman" w:hAnsi="Times New Roman"/>
          <w:sz w:val="24"/>
        </w:rPr>
      </w:pPr>
      <w:bookmarkStart w:id="3" w:name="_Toc525821726"/>
      <w:r w:rsidRPr="00905567">
        <w:rPr>
          <w:rFonts w:ascii="Times New Roman" w:hAnsi="Times New Roman"/>
          <w:sz w:val="24"/>
        </w:rPr>
        <w:t>Amaç ve Kapsam</w:t>
      </w:r>
      <w:bookmarkEnd w:id="3"/>
    </w:p>
    <w:p w14:paraId="6EA350B5" w14:textId="77777777" w:rsidR="00024B8F" w:rsidRPr="00905567" w:rsidRDefault="00024B8F" w:rsidP="00024B8F">
      <w:pPr>
        <w:pStyle w:val="Heading1"/>
        <w:spacing w:before="0"/>
        <w:rPr>
          <w:rFonts w:ascii="Times New Roman" w:hAnsi="Times New Roman"/>
          <w:sz w:val="24"/>
        </w:rPr>
      </w:pPr>
      <w:bookmarkStart w:id="4" w:name="_Toc525738885"/>
      <w:bookmarkStart w:id="5" w:name="_Toc525821727"/>
      <w:r w:rsidRPr="00905567">
        <w:rPr>
          <w:rFonts w:ascii="Times New Roman" w:hAnsi="Times New Roman"/>
          <w:sz w:val="24"/>
        </w:rPr>
        <w:t xml:space="preserve">Madde – </w:t>
      </w:r>
      <w:r>
        <w:rPr>
          <w:rFonts w:ascii="Times New Roman" w:hAnsi="Times New Roman"/>
          <w:sz w:val="24"/>
        </w:rPr>
        <w:t>2</w:t>
      </w:r>
      <w:bookmarkEnd w:id="4"/>
      <w:bookmarkEnd w:id="5"/>
    </w:p>
    <w:p w14:paraId="0A5C34E8" w14:textId="77777777" w:rsidR="00024B8F" w:rsidRPr="00905567" w:rsidRDefault="00024B8F" w:rsidP="00024B8F">
      <w:pPr>
        <w:jc w:val="both"/>
        <w:rPr>
          <w:b/>
          <w:highlight w:val="darkMagenta"/>
        </w:rPr>
      </w:pPr>
    </w:p>
    <w:p w14:paraId="0E665338" w14:textId="549E4AD5" w:rsidR="00024B8F" w:rsidRPr="00905567" w:rsidRDefault="00024B8F" w:rsidP="00024B8F">
      <w:pPr>
        <w:jc w:val="both"/>
      </w:pPr>
      <w:r w:rsidRPr="00226DAF">
        <w:t xml:space="preserve">Bu </w:t>
      </w:r>
      <w:r>
        <w:t>Tebliğ</w:t>
      </w:r>
      <w:r w:rsidR="00FE6D8F">
        <w:t xml:space="preserve">, Elektronik Haberleşme </w:t>
      </w:r>
      <w:r w:rsidRPr="00D30D0A">
        <w:t xml:space="preserve">Yasası’nın 46’ncı </w:t>
      </w:r>
      <w:r w:rsidRPr="00905567">
        <w:t>Maddesi</w:t>
      </w:r>
      <w:r w:rsidRPr="00226DAF">
        <w:t xml:space="preserve"> uyarınca hazırlanan ve </w:t>
      </w:r>
      <w:r w:rsidRPr="00905567">
        <w:t xml:space="preserve">20.05.2016 tarihli ve R.G 64 ile  Resmi Gazete’de </w:t>
      </w:r>
      <w:r w:rsidRPr="00226DAF">
        <w:t xml:space="preserve">yayımlanarak yürürlüğe giren </w:t>
      </w:r>
      <w:r w:rsidRPr="00905567">
        <w:t>Numara Taşınabilirliği Tüzüğü</w:t>
      </w:r>
      <w:r>
        <w:t xml:space="preserve"> kapsamındaki </w:t>
      </w:r>
      <w:r w:rsidRPr="008B7F5D">
        <w:rPr>
          <w:color w:val="000000"/>
        </w:rPr>
        <w:t xml:space="preserve">numara taşınabilirliği </w:t>
      </w:r>
      <w:r>
        <w:rPr>
          <w:color w:val="000000"/>
        </w:rPr>
        <w:t>hizmet</w:t>
      </w:r>
      <w:r w:rsidRPr="008B7F5D">
        <w:rPr>
          <w:color w:val="000000"/>
        </w:rPr>
        <w:t xml:space="preserve"> sürecine</w:t>
      </w:r>
      <w:r>
        <w:rPr>
          <w:color w:val="000000"/>
        </w:rPr>
        <w:t xml:space="preserve">, talep ve/veya başvuru ve/veya iptal </w:t>
      </w:r>
      <w:r w:rsidRPr="00905567">
        <w:t>süreçler</w:t>
      </w:r>
      <w:r>
        <w:t>in</w:t>
      </w:r>
      <w:r w:rsidRPr="00905567">
        <w:t>e</w:t>
      </w:r>
      <w:r>
        <w:t xml:space="preserve"> ve sistem güncelleme ve/veya arızanın giderlimesine yönelik sürelerin</w:t>
      </w:r>
      <w:r w:rsidRPr="00905567">
        <w:t xml:space="preserve"> uygula</w:t>
      </w:r>
      <w:r>
        <w:t>n</w:t>
      </w:r>
      <w:r w:rsidRPr="00905567">
        <w:t>ma</w:t>
      </w:r>
      <w:r>
        <w:t>sına ilişkin</w:t>
      </w:r>
      <w:r w:rsidRPr="00905567">
        <w:t xml:space="preserve"> usullerinin belirlenmesi amacıyla Kurul kararı ile yayımlanmıştır.</w:t>
      </w:r>
    </w:p>
    <w:p w14:paraId="069341E5" w14:textId="77777777" w:rsidR="00024B8F" w:rsidRDefault="00024B8F" w:rsidP="00024B8F">
      <w:pPr>
        <w:jc w:val="both"/>
        <w:rPr>
          <w:highlight w:val="darkMagenta"/>
        </w:rPr>
      </w:pPr>
    </w:p>
    <w:p w14:paraId="5A53AAA8" w14:textId="77777777" w:rsidR="00024B8F" w:rsidRPr="00905567" w:rsidRDefault="00024B8F" w:rsidP="00024B8F">
      <w:pPr>
        <w:jc w:val="both"/>
        <w:rPr>
          <w:highlight w:val="darkMagenta"/>
        </w:rPr>
      </w:pPr>
    </w:p>
    <w:p w14:paraId="56C6DF46" w14:textId="77777777" w:rsidR="00024B8F" w:rsidRPr="00905567" w:rsidRDefault="00024B8F" w:rsidP="00024B8F">
      <w:pPr>
        <w:pStyle w:val="Heading1"/>
        <w:spacing w:before="0"/>
        <w:rPr>
          <w:rFonts w:ascii="Times New Roman" w:hAnsi="Times New Roman"/>
          <w:sz w:val="24"/>
        </w:rPr>
      </w:pPr>
      <w:bookmarkStart w:id="6" w:name="_Toc525821728"/>
      <w:r w:rsidRPr="00905567">
        <w:rPr>
          <w:rFonts w:ascii="Times New Roman" w:hAnsi="Times New Roman"/>
          <w:sz w:val="24"/>
        </w:rPr>
        <w:t>Tefsir</w:t>
      </w:r>
      <w:bookmarkEnd w:id="6"/>
      <w:r w:rsidRPr="00905567">
        <w:rPr>
          <w:rFonts w:ascii="Times New Roman" w:hAnsi="Times New Roman"/>
          <w:sz w:val="24"/>
        </w:rPr>
        <w:t xml:space="preserve"> </w:t>
      </w:r>
    </w:p>
    <w:p w14:paraId="26705E04" w14:textId="77777777" w:rsidR="00024B8F" w:rsidRPr="00905567" w:rsidRDefault="00024B8F" w:rsidP="00024B8F">
      <w:pPr>
        <w:pStyle w:val="Heading1"/>
        <w:spacing w:before="0"/>
        <w:rPr>
          <w:rFonts w:ascii="Times New Roman" w:hAnsi="Times New Roman"/>
          <w:sz w:val="24"/>
        </w:rPr>
      </w:pPr>
      <w:bookmarkStart w:id="7" w:name="_Toc525738887"/>
      <w:bookmarkStart w:id="8" w:name="_Toc525821729"/>
      <w:r w:rsidRPr="00905567">
        <w:rPr>
          <w:rFonts w:ascii="Times New Roman" w:hAnsi="Times New Roman"/>
          <w:sz w:val="24"/>
        </w:rPr>
        <w:t xml:space="preserve">Madde – </w:t>
      </w:r>
      <w:r>
        <w:rPr>
          <w:rFonts w:ascii="Times New Roman" w:hAnsi="Times New Roman"/>
          <w:sz w:val="24"/>
        </w:rPr>
        <w:t>3</w:t>
      </w:r>
      <w:bookmarkEnd w:id="7"/>
      <w:bookmarkEnd w:id="8"/>
    </w:p>
    <w:p w14:paraId="3FD39446" w14:textId="77777777" w:rsidR="00024B8F" w:rsidRPr="00905567" w:rsidRDefault="00024B8F" w:rsidP="00024B8F">
      <w:pPr>
        <w:jc w:val="both"/>
      </w:pPr>
    </w:p>
    <w:p w14:paraId="32EC0C95" w14:textId="77777777" w:rsidR="00024B8F" w:rsidRPr="00905567" w:rsidRDefault="00024B8F" w:rsidP="00FE6D8F">
      <w:pPr>
        <w:pStyle w:val="ListParagraph"/>
        <w:numPr>
          <w:ilvl w:val="0"/>
          <w:numId w:val="2"/>
        </w:numPr>
        <w:spacing w:after="0"/>
        <w:contextualSpacing/>
        <w:jc w:val="both"/>
        <w:rPr>
          <w:rFonts w:ascii="Times New Roman" w:hAnsi="Times New Roman" w:cs="Times New Roman"/>
          <w:sz w:val="24"/>
          <w:szCs w:val="24"/>
        </w:rPr>
      </w:pPr>
      <w:r w:rsidRPr="00905567">
        <w:rPr>
          <w:rFonts w:ascii="Times New Roman" w:hAnsi="Times New Roman" w:cs="Times New Roman"/>
          <w:sz w:val="24"/>
          <w:szCs w:val="24"/>
        </w:rPr>
        <w:t>“AKM”, Mobil haberleşme sağlayıcıları adına işlem yapmaya yetkili Abone Kayıt Merkezleri’ni anlatır.</w:t>
      </w:r>
    </w:p>
    <w:p w14:paraId="24AB9117" w14:textId="77777777" w:rsidR="00024B8F" w:rsidRPr="00905567" w:rsidRDefault="00024B8F" w:rsidP="00024B8F">
      <w:pPr>
        <w:pStyle w:val="ListParagraph"/>
        <w:spacing w:after="0"/>
        <w:ind w:left="709" w:hanging="1"/>
        <w:contextualSpacing/>
        <w:jc w:val="both"/>
        <w:rPr>
          <w:rFonts w:ascii="Times New Roman" w:hAnsi="Times New Roman" w:cs="Times New Roman"/>
          <w:sz w:val="24"/>
          <w:szCs w:val="24"/>
        </w:rPr>
      </w:pPr>
      <w:r w:rsidRPr="00905567">
        <w:rPr>
          <w:rFonts w:ascii="Times New Roman" w:hAnsi="Times New Roman" w:cs="Times New Roman"/>
          <w:sz w:val="24"/>
          <w:szCs w:val="24"/>
        </w:rPr>
        <w:t>“Alıcı Haberleşme Sağlayıcı”, Verici haberleşme sağlayıcıdan kendisine numara  taşınan veya taşınma sürecinde olunan haberleşme sağlayıcıyı anlatır.</w:t>
      </w:r>
    </w:p>
    <w:p w14:paraId="64E9D47A" w14:textId="77777777" w:rsidR="00024B8F" w:rsidRPr="00905567" w:rsidRDefault="00024B8F" w:rsidP="00024B8F">
      <w:pPr>
        <w:pStyle w:val="ListParagraph"/>
        <w:spacing w:after="0"/>
        <w:ind w:left="709" w:hanging="1"/>
        <w:contextualSpacing/>
        <w:jc w:val="both"/>
        <w:rPr>
          <w:rFonts w:ascii="Times New Roman" w:hAnsi="Times New Roman" w:cs="Times New Roman"/>
          <w:sz w:val="24"/>
          <w:szCs w:val="24"/>
          <w:highlight w:val="lightGray"/>
        </w:rPr>
      </w:pPr>
      <w:r w:rsidRPr="00905567">
        <w:rPr>
          <w:rFonts w:ascii="Times New Roman" w:hAnsi="Times New Roman" w:cs="Times New Roman"/>
          <w:sz w:val="24"/>
          <w:szCs w:val="24"/>
        </w:rPr>
        <w:t>“Alıcı”, Alıcı Haberleşme Sağlayıcıyı anlatır.</w:t>
      </w:r>
    </w:p>
    <w:p w14:paraId="79894434" w14:textId="77777777" w:rsidR="00024B8F" w:rsidRPr="006D4536" w:rsidRDefault="00024B8F" w:rsidP="00024B8F">
      <w:pPr>
        <w:pStyle w:val="ListParagraph"/>
        <w:spacing w:after="0"/>
        <w:contextualSpacing/>
        <w:jc w:val="both"/>
        <w:rPr>
          <w:rFonts w:ascii="Times New Roman" w:hAnsi="Times New Roman" w:cs="Times New Roman"/>
          <w:sz w:val="24"/>
          <w:szCs w:val="24"/>
        </w:rPr>
      </w:pPr>
      <w:r w:rsidRPr="00905567">
        <w:rPr>
          <w:rFonts w:ascii="Times New Roman" w:hAnsi="Times New Roman" w:cs="Times New Roman"/>
          <w:sz w:val="24"/>
          <w:szCs w:val="24"/>
        </w:rPr>
        <w:t>“</w:t>
      </w:r>
      <w:r w:rsidRPr="00EB3AF8">
        <w:rPr>
          <w:rFonts w:ascii="Times New Roman" w:hAnsi="Times New Roman" w:cs="Times New Roman"/>
          <w:sz w:val="24"/>
          <w:szCs w:val="24"/>
        </w:rPr>
        <w:t>Anahtar Performans Göstergesi</w:t>
      </w:r>
      <w:r>
        <w:rPr>
          <w:rFonts w:ascii="Times New Roman" w:hAnsi="Times New Roman" w:cs="Times New Roman"/>
          <w:sz w:val="24"/>
          <w:szCs w:val="24"/>
        </w:rPr>
        <w:t xml:space="preserve">”, </w:t>
      </w:r>
      <w:r w:rsidRPr="00EB3AF8">
        <w:rPr>
          <w:rFonts w:ascii="Times New Roman" w:hAnsi="Times New Roman" w:cs="Times New Roman"/>
          <w:sz w:val="24"/>
          <w:szCs w:val="24"/>
        </w:rPr>
        <w:t>Key Performance Indicator</w:t>
      </w:r>
      <w:r>
        <w:rPr>
          <w:rFonts w:ascii="Times New Roman" w:hAnsi="Times New Roman" w:cs="Times New Roman"/>
          <w:sz w:val="24"/>
          <w:szCs w:val="24"/>
        </w:rPr>
        <w:t xml:space="preserve"> (</w:t>
      </w:r>
      <w:r w:rsidRPr="00EB3AF8">
        <w:rPr>
          <w:rFonts w:ascii="Times New Roman" w:hAnsi="Times New Roman" w:cs="Times New Roman"/>
          <w:sz w:val="24"/>
          <w:szCs w:val="24"/>
        </w:rPr>
        <w:t>KPI</w:t>
      </w:r>
      <w:r>
        <w:rPr>
          <w:rFonts w:ascii="Times New Roman" w:hAnsi="Times New Roman" w:cs="Times New Roman"/>
          <w:sz w:val="24"/>
          <w:szCs w:val="24"/>
        </w:rPr>
        <w:t xml:space="preserve">) </w:t>
      </w:r>
      <w:r w:rsidRPr="00EB3AF8">
        <w:rPr>
          <w:rFonts w:ascii="Times New Roman" w:hAnsi="Times New Roman" w:cs="Times New Roman"/>
          <w:sz w:val="24"/>
          <w:szCs w:val="24"/>
        </w:rPr>
        <w:t>Bir organizasyon veya belirli bir faaliyetin başarısını değerlendirmede kul</w:t>
      </w:r>
      <w:r>
        <w:rPr>
          <w:rFonts w:ascii="Times New Roman" w:hAnsi="Times New Roman" w:cs="Times New Roman"/>
          <w:sz w:val="24"/>
          <w:szCs w:val="24"/>
        </w:rPr>
        <w:t>lanılan performans ölçütlerini anlatır.</w:t>
      </w:r>
    </w:p>
    <w:p w14:paraId="220A70B5" w14:textId="77777777" w:rsidR="00024B8F" w:rsidRPr="006D4536" w:rsidRDefault="00024B8F" w:rsidP="00024B8F">
      <w:pPr>
        <w:pStyle w:val="ListParagraph"/>
        <w:spacing w:after="0"/>
        <w:contextualSpacing/>
        <w:jc w:val="both"/>
        <w:rPr>
          <w:rFonts w:ascii="Times New Roman" w:hAnsi="Times New Roman" w:cs="Times New Roman"/>
          <w:sz w:val="24"/>
          <w:szCs w:val="24"/>
        </w:rPr>
      </w:pPr>
      <w:r w:rsidRPr="006D4536">
        <w:rPr>
          <w:rFonts w:ascii="Times New Roman" w:hAnsi="Times New Roman" w:cs="Times New Roman"/>
          <w:sz w:val="24"/>
          <w:szCs w:val="24"/>
        </w:rPr>
        <w:t>“Kimlik Bilgileri”, Kimlik Türü, Kimlik Numarası, Ad, Soyadı, Doğum Tarihi ve Önceki</w:t>
      </w:r>
      <w:r w:rsidRPr="00297667">
        <w:rPr>
          <w:rFonts w:ascii="Times New Roman" w:hAnsi="Times New Roman" w:cs="Times New Roman"/>
          <w:sz w:val="24"/>
          <w:szCs w:val="24"/>
        </w:rPr>
        <w:t xml:space="preserve"> Soyad bilgileri</w:t>
      </w:r>
      <w:r w:rsidRPr="00905567">
        <w:rPr>
          <w:rFonts w:ascii="Times New Roman" w:hAnsi="Times New Roman" w:cs="Times New Roman"/>
          <w:sz w:val="24"/>
          <w:szCs w:val="24"/>
        </w:rPr>
        <w:t xml:space="preserve"> gibi </w:t>
      </w:r>
      <w:r w:rsidRPr="006D4536">
        <w:rPr>
          <w:rFonts w:ascii="Times New Roman" w:hAnsi="Times New Roman" w:cs="Times New Roman"/>
          <w:sz w:val="24"/>
          <w:szCs w:val="24"/>
        </w:rPr>
        <w:t>numara taşıma sürecinde kullanılan abonenin kimliğini ispat etmeye yarayan bilgileri</w:t>
      </w:r>
      <w:r w:rsidRPr="00905567">
        <w:rPr>
          <w:rFonts w:ascii="Times New Roman" w:hAnsi="Times New Roman" w:cs="Times New Roman"/>
          <w:sz w:val="24"/>
          <w:szCs w:val="24"/>
        </w:rPr>
        <w:t xml:space="preserve"> </w:t>
      </w:r>
      <w:r w:rsidRPr="006D4536">
        <w:rPr>
          <w:rFonts w:ascii="Times New Roman" w:hAnsi="Times New Roman" w:cs="Times New Roman"/>
          <w:sz w:val="24"/>
          <w:szCs w:val="24"/>
        </w:rPr>
        <w:t>anlatır.</w:t>
      </w:r>
    </w:p>
    <w:p w14:paraId="0592A64D" w14:textId="77777777" w:rsidR="00024B8F" w:rsidRPr="006D4536" w:rsidRDefault="00024B8F" w:rsidP="00024B8F">
      <w:pPr>
        <w:pStyle w:val="ListParagraph"/>
        <w:spacing w:after="0"/>
        <w:contextualSpacing/>
        <w:jc w:val="both"/>
        <w:rPr>
          <w:rFonts w:ascii="Times New Roman" w:hAnsi="Times New Roman" w:cs="Times New Roman"/>
          <w:sz w:val="24"/>
          <w:szCs w:val="24"/>
        </w:rPr>
      </w:pPr>
      <w:r w:rsidRPr="00297667">
        <w:rPr>
          <w:rFonts w:ascii="Times New Roman" w:hAnsi="Times New Roman" w:cs="Times New Roman"/>
          <w:sz w:val="24"/>
          <w:szCs w:val="24"/>
        </w:rPr>
        <w:t>“Toplu Başvuru”</w:t>
      </w:r>
      <w:r>
        <w:rPr>
          <w:rFonts w:ascii="Times New Roman" w:hAnsi="Times New Roman" w:cs="Times New Roman"/>
          <w:sz w:val="24"/>
          <w:szCs w:val="24"/>
        </w:rPr>
        <w:t>,</w:t>
      </w:r>
      <w:r w:rsidRPr="006D4536">
        <w:rPr>
          <w:rFonts w:ascii="Times New Roman" w:hAnsi="Times New Roman" w:cs="Times New Roman"/>
          <w:sz w:val="24"/>
          <w:szCs w:val="24"/>
        </w:rPr>
        <w:t xml:space="preserve"> 10 adet mobil numaradan daha fazla sayıda mobil numaranın taşınması için yapılan başvuruyu anlatır.</w:t>
      </w:r>
    </w:p>
    <w:p w14:paraId="66028394" w14:textId="77777777" w:rsidR="00024B8F" w:rsidRPr="00905567" w:rsidRDefault="00024B8F" w:rsidP="00024B8F">
      <w:pPr>
        <w:pStyle w:val="ListParagraph"/>
        <w:spacing w:after="0"/>
        <w:contextualSpacing/>
        <w:jc w:val="both"/>
        <w:rPr>
          <w:rFonts w:ascii="Times New Roman" w:hAnsi="Times New Roman" w:cs="Times New Roman"/>
          <w:sz w:val="24"/>
          <w:szCs w:val="24"/>
        </w:rPr>
      </w:pPr>
      <w:r w:rsidRPr="00297667">
        <w:rPr>
          <w:rFonts w:ascii="Times New Roman" w:hAnsi="Times New Roman" w:cs="Times New Roman"/>
          <w:sz w:val="24"/>
          <w:szCs w:val="24"/>
        </w:rPr>
        <w:lastRenderedPageBreak/>
        <w:t>“NTS”, “(Numara Taş</w:t>
      </w:r>
      <w:r w:rsidRPr="00905567">
        <w:rPr>
          <w:rFonts w:ascii="Times New Roman" w:hAnsi="Times New Roman" w:cs="Times New Roman"/>
          <w:sz w:val="24"/>
          <w:szCs w:val="24"/>
        </w:rPr>
        <w:t>ınabilirliği Sistemi)”, Taşınmış numaralar, bu numaralara ilişkin yönlendirme ve haberleşme sağlayıcı bilgileri ile diğer ilgili bilgilerin tutulduğu ve numaranın taşınması sırasında haberleşme sağlayıcılar arasında bilgi alışverişinde de kullanılabilen ortak referans veri tabanını anlatır.</w:t>
      </w:r>
    </w:p>
    <w:p w14:paraId="097EBA08" w14:textId="77777777" w:rsidR="00024B8F" w:rsidRPr="006D4536" w:rsidRDefault="00024B8F" w:rsidP="00024B8F">
      <w:pPr>
        <w:pStyle w:val="ListParagraph"/>
        <w:spacing w:after="0"/>
        <w:contextualSpacing/>
        <w:jc w:val="both"/>
        <w:rPr>
          <w:rFonts w:ascii="Times New Roman" w:hAnsi="Times New Roman" w:cs="Times New Roman"/>
          <w:sz w:val="24"/>
          <w:szCs w:val="24"/>
        </w:rPr>
      </w:pPr>
      <w:r w:rsidRPr="00905567">
        <w:rPr>
          <w:rFonts w:ascii="Times New Roman" w:hAnsi="Times New Roman" w:cs="Times New Roman"/>
          <w:sz w:val="24"/>
          <w:szCs w:val="24"/>
        </w:rPr>
        <w:t>“Sistem”, Numara Taşınabilirliği Sistemi’ni (NTS) anlatır.</w:t>
      </w:r>
    </w:p>
    <w:p w14:paraId="5DB382A5" w14:textId="77777777" w:rsidR="00024B8F" w:rsidRPr="00905567" w:rsidRDefault="00024B8F" w:rsidP="00024B8F">
      <w:pPr>
        <w:pStyle w:val="ListParagraph"/>
        <w:spacing w:after="0"/>
        <w:contextualSpacing/>
        <w:jc w:val="both"/>
        <w:rPr>
          <w:rFonts w:ascii="Times New Roman" w:hAnsi="Times New Roman" w:cs="Times New Roman"/>
          <w:sz w:val="24"/>
          <w:szCs w:val="24"/>
        </w:rPr>
      </w:pPr>
      <w:r w:rsidRPr="006D4536">
        <w:rPr>
          <w:rFonts w:ascii="Times New Roman" w:hAnsi="Times New Roman" w:cs="Times New Roman"/>
          <w:sz w:val="24"/>
          <w:szCs w:val="24"/>
        </w:rPr>
        <w:t>“Tüzük”;</w:t>
      </w:r>
      <w:r w:rsidRPr="00297667">
        <w:t xml:space="preserve"> </w:t>
      </w:r>
      <w:r w:rsidRPr="00905567">
        <w:rPr>
          <w:rFonts w:ascii="Times New Roman" w:eastAsia="Times New Roman" w:hAnsi="Times New Roman" w:cs="Times New Roman"/>
          <w:color w:val="auto"/>
          <w:sz w:val="24"/>
          <w:szCs w:val="24"/>
          <w:lang w:val="en-US" w:eastAsia="en-US"/>
        </w:rPr>
        <w:t>Numara Taşınabilirliği Tüzüğü’</w:t>
      </w:r>
      <w:r w:rsidRPr="006D4536">
        <w:rPr>
          <w:rFonts w:ascii="Times New Roman" w:eastAsia="Times New Roman" w:hAnsi="Times New Roman" w:cs="Times New Roman"/>
          <w:color w:val="auto"/>
          <w:sz w:val="24"/>
          <w:szCs w:val="24"/>
          <w:lang w:val="en-US" w:eastAsia="en-US"/>
        </w:rPr>
        <w:t>nü anlatır</w:t>
      </w:r>
      <w:r w:rsidRPr="00297667">
        <w:rPr>
          <w:rFonts w:ascii="Times New Roman" w:hAnsi="Times New Roman" w:cs="Times New Roman"/>
          <w:sz w:val="24"/>
          <w:szCs w:val="24"/>
        </w:rPr>
        <w:t>.</w:t>
      </w:r>
    </w:p>
    <w:p w14:paraId="4AA7E78E" w14:textId="77777777" w:rsidR="00024B8F" w:rsidRPr="00905567" w:rsidRDefault="00024B8F" w:rsidP="00024B8F">
      <w:pPr>
        <w:pStyle w:val="ListParagraph"/>
        <w:spacing w:after="0"/>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“Verici Haberleşme Sağlayıcı”, Kendisinden alıcı haberleşme sağlayıcıya numara taşınan veya taşınma sürecinde olunan haberleşme sağlayıcıyı anlatır. </w:t>
      </w:r>
    </w:p>
    <w:p w14:paraId="266B16D8" w14:textId="77777777" w:rsidR="00024B8F" w:rsidRPr="00905567" w:rsidRDefault="00024B8F" w:rsidP="00024B8F">
      <w:pPr>
        <w:pStyle w:val="ListParagraph"/>
        <w:spacing w:after="0"/>
        <w:contextualSpacing/>
        <w:jc w:val="both"/>
        <w:rPr>
          <w:rFonts w:ascii="Times New Roman" w:hAnsi="Times New Roman" w:cs="Times New Roman"/>
          <w:sz w:val="24"/>
          <w:szCs w:val="24"/>
        </w:rPr>
      </w:pPr>
      <w:r w:rsidRPr="00905567">
        <w:rPr>
          <w:rFonts w:ascii="Times New Roman" w:hAnsi="Times New Roman" w:cs="Times New Roman"/>
          <w:sz w:val="24"/>
          <w:szCs w:val="24"/>
        </w:rPr>
        <w:t>“Verici”, Verici Haberleşme Sağlayıcıyı anlatır.</w:t>
      </w:r>
    </w:p>
    <w:p w14:paraId="7558114A" w14:textId="77777777" w:rsidR="00024B8F" w:rsidRPr="00905567" w:rsidRDefault="00024B8F" w:rsidP="00024B8F">
      <w:pPr>
        <w:spacing w:line="276" w:lineRule="auto"/>
        <w:ind w:left="360"/>
        <w:jc w:val="both"/>
      </w:pPr>
      <w:r w:rsidRPr="00905567">
        <w:t xml:space="preserve">      “Yasa”, 6/2012 sayılı Elektronik Haberleşme Yasası’nı anlatır.</w:t>
      </w:r>
    </w:p>
    <w:p w14:paraId="4E9C4642" w14:textId="47FC22A2" w:rsidR="00024B8F" w:rsidRPr="00905567" w:rsidRDefault="00024B8F" w:rsidP="00024B8F">
      <w:pPr>
        <w:spacing w:line="276" w:lineRule="auto"/>
        <w:ind w:left="709" w:hanging="142"/>
        <w:jc w:val="both"/>
      </w:pPr>
      <w:r w:rsidRPr="00905567">
        <w:tab/>
        <w:t>“Yetki Belgesi”, Numara taşıma işlemi için bir k</w:t>
      </w:r>
      <w:r w:rsidR="0009013F">
        <w:t>işinin yetkili olduğunu gösteren</w:t>
      </w:r>
      <w:r w:rsidRPr="00905567">
        <w:t xml:space="preserve"> b</w:t>
      </w:r>
      <w:r w:rsidRPr="006D4536">
        <w:t>irden fazla yöneticisi olan şirket veya kuruluşlarda yönetim kurulu karar yazısı veya numara taşıma talebini gerçekleştirecek kişiye imza sirkülerinde belirtilmiş kişi ve/veya kişilerce imzalanmış kurumsal işlem yetki belgesi</w:t>
      </w:r>
      <w:r w:rsidRPr="00297667">
        <w:t xml:space="preserve"> veya kurum </w:t>
      </w:r>
      <w:r w:rsidRPr="00905567">
        <w:t>ve kuru</w:t>
      </w:r>
      <w:r w:rsidR="0009013F">
        <w:t>luşlarda yetkili kişiyi gösteren</w:t>
      </w:r>
      <w:r w:rsidRPr="00905567">
        <w:t xml:space="preserve"> atanma yazısı</w:t>
      </w:r>
      <w:r w:rsidR="00FE6D8F">
        <w:t>nı anlatır.</w:t>
      </w:r>
    </w:p>
    <w:p w14:paraId="5C402DEA" w14:textId="77777777" w:rsidR="00024B8F" w:rsidRPr="00905567" w:rsidRDefault="00024B8F" w:rsidP="00024B8F">
      <w:pPr>
        <w:pStyle w:val="ListParagraph"/>
        <w:spacing w:after="0"/>
        <w:jc w:val="both"/>
        <w:rPr>
          <w:rFonts w:ascii="Times New Roman" w:hAnsi="Times New Roman" w:cs="Times New Roman"/>
          <w:sz w:val="24"/>
          <w:szCs w:val="24"/>
        </w:rPr>
      </w:pPr>
    </w:p>
    <w:p w14:paraId="252E3EFA" w14:textId="77777777" w:rsidR="00024B8F" w:rsidRPr="00905567" w:rsidRDefault="00024B8F" w:rsidP="00FE6D8F">
      <w:pPr>
        <w:pStyle w:val="ListParagraph"/>
        <w:numPr>
          <w:ilvl w:val="0"/>
          <w:numId w:val="2"/>
        </w:numPr>
        <w:spacing w:after="0"/>
        <w:contextualSpacing/>
        <w:jc w:val="both"/>
        <w:rPr>
          <w:rFonts w:ascii="Times New Roman" w:hAnsi="Times New Roman" w:cs="Times New Roman"/>
          <w:sz w:val="24"/>
          <w:szCs w:val="24"/>
        </w:rPr>
      </w:pPr>
      <w:r w:rsidRPr="00905567">
        <w:rPr>
          <w:rFonts w:ascii="Times New Roman" w:hAnsi="Times New Roman" w:cs="Times New Roman"/>
          <w:sz w:val="24"/>
          <w:szCs w:val="24"/>
        </w:rPr>
        <w:t>Bu dokümanda geçen ve yukarıda yer almayan tanım ve kısaltmalar için Yasa ve Tüzükte yer alan tanım ve kısaltmalar geçerlidir.</w:t>
      </w:r>
    </w:p>
    <w:p w14:paraId="7A32D5E8" w14:textId="77777777" w:rsidR="00024B8F" w:rsidRPr="00905567" w:rsidRDefault="00024B8F" w:rsidP="00024B8F">
      <w:pPr>
        <w:jc w:val="both"/>
        <w:rPr>
          <w:b/>
          <w:highlight w:val="darkMagenta"/>
        </w:rPr>
      </w:pPr>
    </w:p>
    <w:p w14:paraId="0B45245D" w14:textId="77777777" w:rsidR="00024B8F" w:rsidRPr="00905567" w:rsidRDefault="00024B8F" w:rsidP="00024B8F">
      <w:pPr>
        <w:pStyle w:val="Heading1"/>
        <w:rPr>
          <w:rFonts w:ascii="Times New Roman" w:hAnsi="Times New Roman"/>
          <w:sz w:val="24"/>
        </w:rPr>
      </w:pPr>
    </w:p>
    <w:p w14:paraId="7690B9A8" w14:textId="77777777" w:rsidR="00024B8F" w:rsidRPr="00905567" w:rsidRDefault="00024B8F" w:rsidP="00024B8F">
      <w:pPr>
        <w:pStyle w:val="Heading1"/>
        <w:spacing w:before="0"/>
        <w:rPr>
          <w:rFonts w:ascii="Times New Roman" w:hAnsi="Times New Roman"/>
          <w:sz w:val="24"/>
        </w:rPr>
      </w:pPr>
      <w:bookmarkStart w:id="9" w:name="_Toc525821730"/>
      <w:r w:rsidRPr="00905567">
        <w:rPr>
          <w:rFonts w:ascii="Times New Roman" w:hAnsi="Times New Roman"/>
          <w:sz w:val="24"/>
        </w:rPr>
        <w:t>Bireysel Abonelerden Alınacak Belgeler, Belgelerin İşlenmesi ve Saklanması</w:t>
      </w:r>
      <w:bookmarkEnd w:id="9"/>
    </w:p>
    <w:p w14:paraId="292F52E0" w14:textId="77777777" w:rsidR="00024B8F" w:rsidRPr="00905567" w:rsidRDefault="00024B8F" w:rsidP="00024B8F">
      <w:pPr>
        <w:pStyle w:val="Heading1"/>
        <w:spacing w:before="0"/>
        <w:rPr>
          <w:rFonts w:ascii="Times New Roman" w:hAnsi="Times New Roman"/>
          <w:sz w:val="24"/>
        </w:rPr>
      </w:pPr>
      <w:bookmarkStart w:id="10" w:name="_Toc525738889"/>
      <w:bookmarkStart w:id="11" w:name="_Toc525821731"/>
      <w:r w:rsidRPr="00905567">
        <w:rPr>
          <w:rFonts w:ascii="Times New Roman" w:hAnsi="Times New Roman"/>
          <w:sz w:val="24"/>
        </w:rPr>
        <w:t xml:space="preserve">Madde – </w:t>
      </w:r>
      <w:r>
        <w:rPr>
          <w:rFonts w:ascii="Times New Roman" w:hAnsi="Times New Roman"/>
          <w:sz w:val="24"/>
        </w:rPr>
        <w:t>4</w:t>
      </w:r>
      <w:bookmarkEnd w:id="10"/>
      <w:bookmarkEnd w:id="11"/>
    </w:p>
    <w:p w14:paraId="178B2422" w14:textId="77777777" w:rsidR="00024B8F" w:rsidRPr="00905567" w:rsidRDefault="00024B8F" w:rsidP="00024B8F">
      <w:pPr>
        <w:jc w:val="both"/>
        <w:rPr>
          <w:b/>
          <w:highlight w:val="darkMagenta"/>
        </w:rPr>
      </w:pPr>
    </w:p>
    <w:p w14:paraId="4FF5EE23" w14:textId="05268AF0" w:rsidR="00024B8F" w:rsidRDefault="00024B8F" w:rsidP="00FE6D8F">
      <w:pPr>
        <w:numPr>
          <w:ilvl w:val="0"/>
          <w:numId w:val="5"/>
        </w:numPr>
        <w:ind w:left="709" w:hanging="425"/>
        <w:jc w:val="both"/>
        <w:rPr>
          <w:rFonts w:eastAsia="Calibri"/>
          <w:color w:val="000000"/>
          <w:u w:color="000000"/>
          <w:lang w:eastAsia="tr-TR"/>
        </w:rPr>
      </w:pPr>
      <w:r w:rsidRPr="00905567">
        <w:rPr>
          <w:rFonts w:eastAsia="Calibri"/>
          <w:color w:val="000000"/>
          <w:u w:color="000000"/>
          <w:lang w:eastAsia="tr-TR"/>
        </w:rPr>
        <w:t>Alıcı, numara taşıma için gerekli tüm kimlik bilgi ve belgeleri numara taşım</w:t>
      </w:r>
      <w:r w:rsidR="0009013F">
        <w:rPr>
          <w:rFonts w:eastAsia="Calibri"/>
          <w:color w:val="000000"/>
          <w:u w:color="000000"/>
          <w:lang w:eastAsia="tr-TR"/>
        </w:rPr>
        <w:t xml:space="preserve">a talebinde bulunan aboneden </w:t>
      </w:r>
      <w:r w:rsidRPr="00905567">
        <w:rPr>
          <w:rFonts w:eastAsia="Calibri"/>
          <w:color w:val="000000"/>
          <w:u w:color="000000"/>
          <w:lang w:eastAsia="tr-TR"/>
        </w:rPr>
        <w:t>veya vekilinden alır ve bilgileri elektronik form üzerine yazar veya yazdırır.</w:t>
      </w:r>
    </w:p>
    <w:p w14:paraId="28BDA0FD" w14:textId="77777777" w:rsidR="00024B8F" w:rsidRPr="00905567" w:rsidRDefault="00024B8F" w:rsidP="00024B8F">
      <w:pPr>
        <w:ind w:left="709"/>
        <w:jc w:val="both"/>
        <w:rPr>
          <w:rFonts w:eastAsia="Calibri"/>
          <w:color w:val="000000"/>
          <w:u w:color="000000"/>
          <w:lang w:eastAsia="tr-TR"/>
        </w:rPr>
      </w:pPr>
    </w:p>
    <w:p w14:paraId="0DD5CF72" w14:textId="77777777" w:rsidR="00024B8F" w:rsidRDefault="00024B8F" w:rsidP="00FE6D8F">
      <w:pPr>
        <w:numPr>
          <w:ilvl w:val="0"/>
          <w:numId w:val="5"/>
        </w:numPr>
        <w:ind w:left="709" w:hanging="425"/>
        <w:jc w:val="both"/>
        <w:rPr>
          <w:rFonts w:eastAsia="Calibri"/>
          <w:color w:val="000000"/>
          <w:u w:color="000000"/>
          <w:lang w:eastAsia="tr-TR"/>
        </w:rPr>
      </w:pPr>
      <w:r w:rsidRPr="00EA0FC2">
        <w:rPr>
          <w:rFonts w:eastAsia="Calibri"/>
          <w:color w:val="000000"/>
          <w:u w:color="000000"/>
          <w:lang w:eastAsia="tr-TR"/>
        </w:rPr>
        <w:t xml:space="preserve">Alıcı tarafından aboneden alınması gereken, abonenin kimliğini ispat etmeye yarayacak tüm belgelerin doğruluğuna ilişkin sorumluluk </w:t>
      </w:r>
      <w:r w:rsidRPr="00E3449C">
        <w:rPr>
          <w:rFonts w:eastAsia="Calibri"/>
          <w:color w:val="000000"/>
          <w:u w:color="000000"/>
          <w:lang w:eastAsia="tr-TR"/>
        </w:rPr>
        <w:t>yine alıcıya aittir.</w:t>
      </w:r>
    </w:p>
    <w:p w14:paraId="5E841178" w14:textId="77777777" w:rsidR="00024B8F" w:rsidRPr="00EA0FC2" w:rsidRDefault="00024B8F" w:rsidP="00024B8F">
      <w:pPr>
        <w:ind w:left="982"/>
        <w:jc w:val="both"/>
        <w:rPr>
          <w:rFonts w:eastAsia="Calibri"/>
          <w:color w:val="000000"/>
          <w:u w:color="000000"/>
          <w:lang w:eastAsia="tr-TR"/>
        </w:rPr>
      </w:pPr>
    </w:p>
    <w:p w14:paraId="0B9F0642" w14:textId="77777777" w:rsidR="00024B8F" w:rsidRPr="00905567" w:rsidRDefault="00024B8F" w:rsidP="00FE6D8F">
      <w:pPr>
        <w:numPr>
          <w:ilvl w:val="0"/>
          <w:numId w:val="5"/>
        </w:numPr>
        <w:ind w:left="709" w:hanging="425"/>
        <w:jc w:val="both"/>
        <w:rPr>
          <w:rFonts w:eastAsia="Calibri"/>
          <w:color w:val="000000"/>
          <w:u w:color="000000"/>
          <w:lang w:eastAsia="tr-TR"/>
        </w:rPr>
      </w:pPr>
      <w:r w:rsidRPr="00905567">
        <w:rPr>
          <w:rFonts w:eastAsia="Calibri"/>
          <w:color w:val="000000"/>
          <w:u w:color="000000"/>
          <w:lang w:eastAsia="tr-TR"/>
        </w:rPr>
        <w:t>Bireysel aboneliklerde, alıcı tarafından asgari olarak aşağıdaki belgeler talep edilir:</w:t>
      </w:r>
    </w:p>
    <w:p w14:paraId="6EBFC766" w14:textId="77777777" w:rsidR="00024B8F" w:rsidRPr="00905567" w:rsidRDefault="00024B8F" w:rsidP="00FE6D8F">
      <w:pPr>
        <w:pStyle w:val="ListParagraph"/>
        <w:numPr>
          <w:ilvl w:val="0"/>
          <w:numId w:val="6"/>
        </w:numPr>
        <w:spacing w:after="0"/>
        <w:jc w:val="both"/>
        <w:rPr>
          <w:rFonts w:ascii="Times New Roman" w:hAnsi="Times New Roman" w:cs="Times New Roman"/>
          <w:sz w:val="24"/>
          <w:szCs w:val="24"/>
        </w:rPr>
      </w:pPr>
      <w:r w:rsidRPr="00905567">
        <w:rPr>
          <w:rFonts w:ascii="Times New Roman" w:hAnsi="Times New Roman" w:cs="Times New Roman"/>
          <w:sz w:val="24"/>
          <w:szCs w:val="24"/>
        </w:rPr>
        <w:t>Aboneye ait kimlik belgesi.</w:t>
      </w:r>
    </w:p>
    <w:p w14:paraId="4E518173" w14:textId="77777777" w:rsidR="00024B8F" w:rsidRPr="00905567" w:rsidRDefault="00024B8F" w:rsidP="00024B8F">
      <w:pPr>
        <w:ind w:firstLine="851"/>
        <w:rPr>
          <w:rFonts w:eastAsia="Calibri"/>
          <w:color w:val="000000"/>
          <w:u w:color="000000"/>
          <w:lang w:eastAsia="tr-TR"/>
        </w:rPr>
      </w:pPr>
      <w:r w:rsidRPr="00905567">
        <w:rPr>
          <w:rFonts w:eastAsia="Calibri"/>
          <w:color w:val="000000"/>
          <w:u w:color="000000"/>
          <w:lang w:eastAsia="tr-TR"/>
        </w:rPr>
        <w:t>(B) Vekil tarafından başvuru yapılmış ise;</w:t>
      </w:r>
    </w:p>
    <w:p w14:paraId="27DFFA1C" w14:textId="77777777" w:rsidR="00024B8F" w:rsidRPr="00905567" w:rsidRDefault="00024B8F" w:rsidP="00024B8F">
      <w:pPr>
        <w:ind w:left="1843" w:hanging="426"/>
        <w:jc w:val="both"/>
        <w:rPr>
          <w:rFonts w:eastAsia="Calibri"/>
          <w:color w:val="000000"/>
          <w:u w:color="000000"/>
          <w:lang w:eastAsia="tr-TR"/>
        </w:rPr>
      </w:pPr>
      <w:r w:rsidRPr="00905567">
        <w:rPr>
          <w:rFonts w:eastAsia="Calibri"/>
          <w:color w:val="000000"/>
          <w:u w:color="000000"/>
          <w:lang w:eastAsia="tr-TR"/>
        </w:rPr>
        <w:t>(a) Tasdik Memurundan onaylı ve numara taşıma işlemine özgü verilmiş vekaletname,</w:t>
      </w:r>
    </w:p>
    <w:p w14:paraId="568ADC23" w14:textId="77777777" w:rsidR="00024B8F" w:rsidRPr="00905567" w:rsidRDefault="00024B8F" w:rsidP="00024B8F">
      <w:pPr>
        <w:ind w:left="1843" w:hanging="426"/>
        <w:rPr>
          <w:rFonts w:eastAsia="Calibri"/>
          <w:color w:val="000000"/>
          <w:u w:color="000000"/>
          <w:lang w:eastAsia="tr-TR"/>
        </w:rPr>
      </w:pPr>
      <w:r w:rsidRPr="00905567">
        <w:rPr>
          <w:rFonts w:eastAsia="Calibri"/>
          <w:color w:val="000000"/>
          <w:u w:color="000000"/>
          <w:lang w:eastAsia="tr-TR"/>
        </w:rPr>
        <w:t xml:space="preserve">(b) Vekile ait kimlik belgesi, </w:t>
      </w:r>
    </w:p>
    <w:p w14:paraId="282C0DFF" w14:textId="77777777" w:rsidR="00024B8F" w:rsidRPr="00905567" w:rsidRDefault="00024B8F" w:rsidP="00024B8F">
      <w:pPr>
        <w:ind w:left="1843" w:hanging="426"/>
        <w:rPr>
          <w:rFonts w:eastAsia="Calibri"/>
          <w:color w:val="000000"/>
          <w:u w:color="000000"/>
          <w:lang w:eastAsia="tr-TR"/>
        </w:rPr>
      </w:pPr>
      <w:r w:rsidRPr="00905567">
        <w:t>(c) Numarasını taşıyacak aboneye ait kimlik belgesi.</w:t>
      </w:r>
    </w:p>
    <w:p w14:paraId="3D21BCF7" w14:textId="77777777" w:rsidR="00024B8F" w:rsidRPr="00905567" w:rsidRDefault="00024B8F" w:rsidP="00024B8F">
      <w:pPr>
        <w:ind w:left="360"/>
        <w:jc w:val="both"/>
        <w:rPr>
          <w:rFonts w:eastAsia="Calibri"/>
          <w:color w:val="000000"/>
          <w:highlight w:val="darkMagenta"/>
          <w:u w:color="000000"/>
          <w:lang w:eastAsia="tr-TR"/>
        </w:rPr>
      </w:pPr>
    </w:p>
    <w:p w14:paraId="525B1497" w14:textId="77777777" w:rsidR="00024B8F" w:rsidRPr="00905567" w:rsidRDefault="00024B8F" w:rsidP="00FE6D8F">
      <w:pPr>
        <w:numPr>
          <w:ilvl w:val="0"/>
          <w:numId w:val="5"/>
        </w:numPr>
        <w:spacing w:line="276" w:lineRule="auto"/>
        <w:ind w:left="709" w:hanging="425"/>
        <w:jc w:val="both"/>
        <w:rPr>
          <w:rFonts w:eastAsia="Calibri"/>
          <w:color w:val="000000"/>
          <w:u w:color="000000"/>
          <w:lang w:eastAsia="tr-TR"/>
        </w:rPr>
      </w:pPr>
      <w:r w:rsidRPr="00905567">
        <w:rPr>
          <w:rFonts w:eastAsia="Calibri"/>
          <w:color w:val="000000"/>
          <w:u w:color="000000"/>
          <w:lang w:eastAsia="tr-TR"/>
        </w:rPr>
        <w:t>Alıcı, bu maddenin 3’üncü fıkrasında belirtilen belgeleri ve abone veya vekili tarafından imzalanmış elektronik başvuru formunu elektronik tarayıcı kullanarak tarar.</w:t>
      </w:r>
    </w:p>
    <w:p w14:paraId="0B31BBED" w14:textId="77777777" w:rsidR="00024B8F" w:rsidRPr="00905567" w:rsidRDefault="00024B8F" w:rsidP="00024B8F">
      <w:pPr>
        <w:spacing w:line="276" w:lineRule="auto"/>
        <w:ind w:left="709"/>
        <w:jc w:val="both"/>
        <w:rPr>
          <w:rFonts w:eastAsia="Calibri"/>
          <w:color w:val="000000"/>
          <w:highlight w:val="darkMagenta"/>
          <w:u w:color="000000"/>
          <w:lang w:eastAsia="tr-TR"/>
        </w:rPr>
      </w:pPr>
    </w:p>
    <w:p w14:paraId="0E032920" w14:textId="77777777" w:rsidR="00024B8F" w:rsidRPr="00905567" w:rsidRDefault="00024B8F" w:rsidP="00FE6D8F">
      <w:pPr>
        <w:numPr>
          <w:ilvl w:val="0"/>
          <w:numId w:val="5"/>
        </w:numPr>
        <w:spacing w:line="276" w:lineRule="auto"/>
        <w:ind w:left="709" w:hanging="425"/>
        <w:jc w:val="both"/>
        <w:rPr>
          <w:rFonts w:eastAsia="Calibri"/>
          <w:color w:val="000000"/>
          <w:u w:color="000000"/>
          <w:lang w:eastAsia="tr-TR"/>
        </w:rPr>
      </w:pPr>
      <w:r w:rsidRPr="00905567">
        <w:rPr>
          <w:rFonts w:eastAsia="Calibri"/>
          <w:color w:val="000000"/>
          <w:u w:color="000000"/>
          <w:lang w:eastAsia="tr-TR"/>
        </w:rPr>
        <w:t>Alıcı, yukarıda taranan belgeleri elektronik form birinci sayfa olacak şekilde elektronik imza ile imzalar ve taşıma talebinin iletim süresi içerisinde vericiye iletilmek üzere NTS’e gönderir.</w:t>
      </w:r>
    </w:p>
    <w:p w14:paraId="2A4D62AE" w14:textId="77777777" w:rsidR="00024B8F" w:rsidRPr="00905567" w:rsidRDefault="00024B8F" w:rsidP="00024B8F">
      <w:pPr>
        <w:ind w:left="851" w:hanging="142"/>
        <w:jc w:val="both"/>
        <w:rPr>
          <w:rFonts w:eastAsia="Calibri"/>
          <w:color w:val="000000"/>
          <w:highlight w:val="darkMagenta"/>
          <w:u w:color="000000"/>
          <w:lang w:eastAsia="tr-TR"/>
        </w:rPr>
      </w:pPr>
      <w:r w:rsidRPr="00905567">
        <w:rPr>
          <w:rFonts w:eastAsia="Calibri"/>
          <w:color w:val="000000"/>
          <w:u w:color="000000"/>
          <w:lang w:eastAsia="tr-TR"/>
        </w:rPr>
        <w:t xml:space="preserve"> </w:t>
      </w:r>
    </w:p>
    <w:p w14:paraId="75CF6D92" w14:textId="6D85FA78" w:rsidR="00024B8F" w:rsidRPr="00905567" w:rsidRDefault="00024B8F" w:rsidP="00FE6D8F">
      <w:pPr>
        <w:numPr>
          <w:ilvl w:val="0"/>
          <w:numId w:val="5"/>
        </w:numPr>
        <w:ind w:left="709" w:hanging="414"/>
        <w:jc w:val="both"/>
        <w:rPr>
          <w:rFonts w:eastAsia="Calibri"/>
          <w:color w:val="000000"/>
          <w:u w:color="000000"/>
          <w:lang w:eastAsia="tr-TR"/>
        </w:rPr>
      </w:pPr>
      <w:r w:rsidRPr="00905567">
        <w:rPr>
          <w:rFonts w:eastAsia="Calibri"/>
          <w:color w:val="000000"/>
          <w:u w:color="000000"/>
          <w:lang w:eastAsia="tr-TR"/>
        </w:rPr>
        <w:lastRenderedPageBreak/>
        <w:t xml:space="preserve">Numara taşınabilirliği sürecinde alıcı tarafından abonelerden temin edilen evrakların </w:t>
      </w:r>
      <w:r w:rsidRPr="00905567">
        <w:t xml:space="preserve">aslının muhafaza edilmesi ve arşivlenmesi </w:t>
      </w:r>
      <w:r w:rsidRPr="00905567">
        <w:rPr>
          <w:rFonts w:eastAsia="Calibri"/>
          <w:color w:val="000000"/>
          <w:u w:color="000000"/>
          <w:lang w:eastAsia="tr-TR"/>
        </w:rPr>
        <w:t>sorumluluğu, abonenin numara taşım</w:t>
      </w:r>
      <w:r w:rsidR="00975928">
        <w:rPr>
          <w:rFonts w:eastAsia="Calibri"/>
          <w:color w:val="000000"/>
          <w:u w:color="000000"/>
          <w:lang w:eastAsia="tr-TR"/>
        </w:rPr>
        <w:t>a talep tarihinden itibaren 2 (İ</w:t>
      </w:r>
      <w:r w:rsidRPr="00905567">
        <w:rPr>
          <w:rFonts w:eastAsia="Calibri"/>
          <w:color w:val="000000"/>
          <w:u w:color="000000"/>
          <w:lang w:eastAsia="tr-TR"/>
        </w:rPr>
        <w:t>ki) yıl süre ile alıcıya aittir.</w:t>
      </w:r>
    </w:p>
    <w:p w14:paraId="31AB7B5E" w14:textId="77777777" w:rsidR="00024B8F" w:rsidRPr="00EA0FC2" w:rsidRDefault="00024B8F" w:rsidP="00024B8F">
      <w:pPr>
        <w:ind w:left="709"/>
        <w:jc w:val="both"/>
        <w:rPr>
          <w:rFonts w:eastAsia="Calibri"/>
          <w:color w:val="000000"/>
          <w:highlight w:val="darkMagenta"/>
          <w:u w:color="000000"/>
          <w:lang w:eastAsia="tr-TR"/>
        </w:rPr>
      </w:pPr>
    </w:p>
    <w:p w14:paraId="1AA88C68" w14:textId="77777777" w:rsidR="00024B8F" w:rsidRPr="00FE6D8F" w:rsidRDefault="00024B8F" w:rsidP="00FE6D8F">
      <w:pPr>
        <w:numPr>
          <w:ilvl w:val="0"/>
          <w:numId w:val="5"/>
        </w:numPr>
        <w:ind w:left="709" w:hanging="425"/>
        <w:jc w:val="both"/>
        <w:rPr>
          <w:rFonts w:eastAsia="Calibri"/>
          <w:color w:val="000000"/>
          <w:u w:color="000000"/>
          <w:lang w:eastAsia="tr-TR"/>
        </w:rPr>
      </w:pPr>
      <w:r w:rsidRPr="00905567">
        <w:t>Alıcının numara taşımaya ilişkin süreci başlatabilmesi için, n</w:t>
      </w:r>
      <w:r w:rsidRPr="00905567">
        <w:rPr>
          <w:rFonts w:eastAsia="Calibri"/>
          <w:color w:val="000000"/>
          <w:u w:color="000000"/>
          <w:lang w:eastAsia="tr-TR"/>
        </w:rPr>
        <w:t xml:space="preserve">umara taşıma talebinde bulunan abone veya abone adına işlem yapmaya yetkili kişinin </w:t>
      </w:r>
      <w:r w:rsidRPr="00905567">
        <w:t>Numara Taşıma Talep Formunda imzasının bulunması zorunludur. İmza bulunmamasına rağmen sisteme yüklenen başvurular geçersizdir.</w:t>
      </w:r>
    </w:p>
    <w:p w14:paraId="03D9CE13" w14:textId="77777777" w:rsidR="00FE6D8F" w:rsidRPr="00905567" w:rsidRDefault="00FE6D8F" w:rsidP="00FE6D8F">
      <w:pPr>
        <w:ind w:left="709"/>
        <w:jc w:val="both"/>
        <w:rPr>
          <w:rFonts w:eastAsia="Calibri"/>
          <w:color w:val="000000"/>
          <w:u w:color="000000"/>
          <w:lang w:eastAsia="tr-TR"/>
        </w:rPr>
      </w:pPr>
    </w:p>
    <w:p w14:paraId="4F1F41A7" w14:textId="77777777" w:rsidR="00024B8F" w:rsidRPr="00905567" w:rsidRDefault="00024B8F" w:rsidP="00024B8F">
      <w:pPr>
        <w:spacing w:line="276" w:lineRule="auto"/>
        <w:ind w:left="284"/>
        <w:jc w:val="both"/>
        <w:rPr>
          <w:rFonts w:eastAsia="Calibri"/>
          <w:color w:val="000000"/>
          <w:highlight w:val="darkMagenta"/>
          <w:u w:color="000000"/>
          <w:lang w:eastAsia="tr-TR"/>
        </w:rPr>
      </w:pPr>
    </w:p>
    <w:p w14:paraId="7D2695A1" w14:textId="77777777" w:rsidR="00024B8F" w:rsidRPr="00905567" w:rsidRDefault="00024B8F" w:rsidP="00024B8F">
      <w:pPr>
        <w:pStyle w:val="Heading1"/>
        <w:spacing w:before="0"/>
        <w:rPr>
          <w:rFonts w:ascii="Times New Roman" w:hAnsi="Times New Roman"/>
          <w:sz w:val="24"/>
        </w:rPr>
      </w:pPr>
      <w:bookmarkStart w:id="12" w:name="_Toc525821732"/>
      <w:r w:rsidRPr="00905567">
        <w:rPr>
          <w:rFonts w:ascii="Times New Roman" w:hAnsi="Times New Roman"/>
          <w:sz w:val="24"/>
        </w:rPr>
        <w:t>Bireysel Abonelerden Alınacak Kimlik Türleri ve Bunların Sisteme</w:t>
      </w:r>
      <w:bookmarkEnd w:id="12"/>
      <w:r w:rsidRPr="00905567">
        <w:rPr>
          <w:rFonts w:ascii="Times New Roman" w:hAnsi="Times New Roman"/>
          <w:sz w:val="24"/>
        </w:rPr>
        <w:t xml:space="preserve"> </w:t>
      </w:r>
      <w:bookmarkStart w:id="13" w:name="_Toc525821733"/>
      <w:r w:rsidRPr="00905567">
        <w:rPr>
          <w:rFonts w:ascii="Times New Roman" w:hAnsi="Times New Roman"/>
          <w:sz w:val="24"/>
        </w:rPr>
        <w:t>İşlenmesi</w:t>
      </w:r>
      <w:bookmarkEnd w:id="13"/>
    </w:p>
    <w:p w14:paraId="4C474C41" w14:textId="77777777" w:rsidR="00024B8F" w:rsidRPr="00905567" w:rsidRDefault="00024B8F" w:rsidP="00024B8F">
      <w:pPr>
        <w:pStyle w:val="Heading1"/>
        <w:spacing w:before="0"/>
        <w:rPr>
          <w:rFonts w:ascii="Times New Roman" w:hAnsi="Times New Roman"/>
          <w:sz w:val="24"/>
        </w:rPr>
      </w:pPr>
      <w:bookmarkStart w:id="14" w:name="_Toc525738892"/>
      <w:bookmarkStart w:id="15" w:name="_Toc525821734"/>
      <w:r w:rsidRPr="00905567">
        <w:rPr>
          <w:rFonts w:ascii="Times New Roman" w:hAnsi="Times New Roman"/>
          <w:sz w:val="24"/>
        </w:rPr>
        <w:t>Madde-</w:t>
      </w:r>
      <w:r>
        <w:rPr>
          <w:rFonts w:ascii="Times New Roman" w:hAnsi="Times New Roman"/>
          <w:sz w:val="24"/>
        </w:rPr>
        <w:t>5</w:t>
      </w:r>
      <w:bookmarkEnd w:id="14"/>
      <w:bookmarkEnd w:id="15"/>
    </w:p>
    <w:p w14:paraId="664542BC" w14:textId="77777777" w:rsidR="00024B8F" w:rsidRPr="00905567" w:rsidRDefault="00024B8F" w:rsidP="00024B8F">
      <w:pPr>
        <w:jc w:val="both"/>
        <w:rPr>
          <w:rFonts w:eastAsia="Calibri"/>
          <w:b/>
          <w:color w:val="000000"/>
          <w:u w:color="000000"/>
          <w:lang w:eastAsia="tr-TR"/>
        </w:rPr>
      </w:pPr>
    </w:p>
    <w:p w14:paraId="0A1E206F" w14:textId="77777777" w:rsidR="00024B8F" w:rsidRPr="00D30D0A" w:rsidRDefault="00024B8F" w:rsidP="00FE6D8F">
      <w:pPr>
        <w:numPr>
          <w:ilvl w:val="0"/>
          <w:numId w:val="19"/>
        </w:numPr>
        <w:spacing w:line="276" w:lineRule="auto"/>
        <w:jc w:val="both"/>
      </w:pPr>
      <w:r w:rsidRPr="00905567">
        <w:t>Numara taşıma işlemlerinde alıcı tarafından talep edilecek ve ab</w:t>
      </w:r>
      <w:r w:rsidRPr="00E3449C">
        <w:t>one</w:t>
      </w:r>
      <w:r w:rsidRPr="00905567">
        <w:t xml:space="preserve"> tarafından </w:t>
      </w:r>
      <w:r w:rsidRPr="00E3449C">
        <w:t xml:space="preserve"> </w:t>
      </w:r>
      <w:r w:rsidRPr="00905567">
        <w:t xml:space="preserve">temin edilecek </w:t>
      </w:r>
      <w:r w:rsidRPr="00D30D0A">
        <w:t xml:space="preserve">kimlik türleri: </w:t>
      </w:r>
    </w:p>
    <w:p w14:paraId="40CEF8A6" w14:textId="77777777" w:rsidR="00024B8F" w:rsidRPr="00905567" w:rsidRDefault="00024B8F" w:rsidP="00FE6D8F">
      <w:pPr>
        <w:numPr>
          <w:ilvl w:val="0"/>
          <w:numId w:val="18"/>
        </w:numPr>
        <w:spacing w:line="360" w:lineRule="auto"/>
        <w:ind w:hanging="11"/>
        <w:jc w:val="both"/>
      </w:pPr>
      <w:r w:rsidRPr="007D70F8">
        <w:t>KKTC vatandaşları: KKTC Kimliği</w:t>
      </w:r>
      <w:r w:rsidRPr="008B64D7">
        <w:t xml:space="preserve">, </w:t>
      </w:r>
      <w:r w:rsidRPr="006D4536">
        <w:t>KKTC Pas</w:t>
      </w:r>
      <w:r w:rsidRPr="00297667">
        <w:t>a</w:t>
      </w:r>
      <w:r w:rsidRPr="00905567">
        <w:t>portu, KKTC Sürüş Ehliyeti</w:t>
      </w:r>
      <w:r>
        <w:t>,</w:t>
      </w:r>
    </w:p>
    <w:p w14:paraId="5F25C63B" w14:textId="77777777" w:rsidR="00024B8F" w:rsidRPr="00905567" w:rsidRDefault="00024B8F" w:rsidP="00FE6D8F">
      <w:pPr>
        <w:numPr>
          <w:ilvl w:val="0"/>
          <w:numId w:val="18"/>
        </w:numPr>
        <w:spacing w:line="360" w:lineRule="auto"/>
        <w:ind w:hanging="11"/>
        <w:jc w:val="both"/>
      </w:pPr>
      <w:r w:rsidRPr="00905567">
        <w:t>TC vatandaşları: TC Nüfus Cüzdanı ve TC Pasaportu,</w:t>
      </w:r>
    </w:p>
    <w:p w14:paraId="47329BAD" w14:textId="77777777" w:rsidR="00024B8F" w:rsidRPr="00905567" w:rsidRDefault="00024B8F" w:rsidP="00FE6D8F">
      <w:pPr>
        <w:numPr>
          <w:ilvl w:val="0"/>
          <w:numId w:val="18"/>
        </w:numPr>
        <w:spacing w:line="360" w:lineRule="auto"/>
        <w:ind w:hanging="11"/>
        <w:jc w:val="both"/>
      </w:pPr>
      <w:r w:rsidRPr="00905567">
        <w:t>Diğer ülke vatandaşları: Vatandaşlığının bulunduğu Pasaport</w:t>
      </w:r>
      <w:r>
        <w:t>,</w:t>
      </w:r>
    </w:p>
    <w:p w14:paraId="7B8B184E" w14:textId="77777777" w:rsidR="00024B8F" w:rsidRDefault="00024B8F" w:rsidP="00024B8F">
      <w:pPr>
        <w:spacing w:line="360" w:lineRule="auto"/>
        <w:ind w:left="360" w:firstLine="349"/>
        <w:jc w:val="both"/>
      </w:pPr>
      <w:r w:rsidRPr="00905567">
        <w:t>(Ç)      AB vatandaşları: Vatandaşlığının bulunduğu pasaport veya kimlik</w:t>
      </w:r>
      <w:r>
        <w:t>,</w:t>
      </w:r>
    </w:p>
    <w:p w14:paraId="22306E16" w14:textId="77777777" w:rsidR="00024B8F" w:rsidRDefault="00024B8F" w:rsidP="00024B8F">
      <w:pPr>
        <w:spacing w:line="360" w:lineRule="auto"/>
        <w:ind w:left="1418" w:hanging="709"/>
        <w:jc w:val="both"/>
      </w:pPr>
      <w:r>
        <w:t>(D</w:t>
      </w:r>
      <w:r w:rsidRPr="00905567">
        <w:t xml:space="preserve">) </w:t>
      </w:r>
      <w:r>
        <w:t xml:space="preserve">   Bu maddenin 3’ncü fıkrasında belirtilen asker, polis ve benzeri </w:t>
      </w:r>
      <w:r w:rsidRPr="007D70F8">
        <w:t>hususi görev</w:t>
      </w:r>
      <w:r>
        <w:t xml:space="preserve"> kimlikleri.</w:t>
      </w:r>
    </w:p>
    <w:p w14:paraId="36FBFE4F" w14:textId="77777777" w:rsidR="00024B8F" w:rsidRPr="00905567" w:rsidRDefault="00024B8F" w:rsidP="00024B8F">
      <w:pPr>
        <w:spacing w:line="276" w:lineRule="auto"/>
        <w:ind w:left="360" w:firstLine="349"/>
        <w:jc w:val="both"/>
      </w:pPr>
    </w:p>
    <w:p w14:paraId="7C57FF00" w14:textId="55C36EF7" w:rsidR="00024B8F" w:rsidRDefault="00FE6D8F" w:rsidP="00FE6D8F">
      <w:pPr>
        <w:spacing w:line="276" w:lineRule="auto"/>
        <w:ind w:left="1134" w:hanging="708"/>
        <w:jc w:val="both"/>
      </w:pPr>
      <w:r>
        <w:t>(2)</w:t>
      </w:r>
      <w:r w:rsidR="00024B8F" w:rsidRPr="00905567">
        <w:t xml:space="preserve">(A) Alıcı, elektronik formda abone tarafından sunulan kimlik türünün işaretlendiğini ve öncelikli olarak kimlik numarası var ise kimlik numarasının, olmaması halinde ise sunulan kimlik türüne ait numaranın form üzerine kayıt edildiğini gerçekleştirir veya kontrol eder. </w:t>
      </w:r>
    </w:p>
    <w:p w14:paraId="56DEAF31" w14:textId="77777777" w:rsidR="00024B8F" w:rsidRPr="00905567" w:rsidRDefault="00024B8F" w:rsidP="00024B8F">
      <w:pPr>
        <w:spacing w:line="276" w:lineRule="auto"/>
        <w:ind w:left="1134"/>
        <w:jc w:val="both"/>
      </w:pPr>
    </w:p>
    <w:p w14:paraId="37F3BEF2" w14:textId="77777777" w:rsidR="00024B8F" w:rsidRDefault="00024B8F" w:rsidP="00FE6D8F">
      <w:pPr>
        <w:numPr>
          <w:ilvl w:val="0"/>
          <w:numId w:val="6"/>
        </w:numPr>
        <w:spacing w:line="276" w:lineRule="auto"/>
        <w:ind w:hanging="502"/>
        <w:jc w:val="both"/>
      </w:pPr>
      <w:r w:rsidRPr="00E3449C">
        <w:t>Pasaport ile yapılan başvurularda pasaportta kimlik numarası var ise sisteme giriş yapılırken kimlik numarası kullanılacak ve k</w:t>
      </w:r>
      <w:r w:rsidRPr="00D30D0A">
        <w:t>imlik kumarasının bulunmaması halinde sis</w:t>
      </w:r>
      <w:r w:rsidRPr="007D70F8">
        <w:t>teme giriş yapılırken pasaport numarası kullanılacaktır.</w:t>
      </w:r>
    </w:p>
    <w:p w14:paraId="1CF12315" w14:textId="77777777" w:rsidR="00024B8F" w:rsidRPr="008B64D7" w:rsidRDefault="00024B8F" w:rsidP="00024B8F">
      <w:pPr>
        <w:spacing w:line="276" w:lineRule="auto"/>
        <w:ind w:left="1211"/>
        <w:jc w:val="both"/>
      </w:pPr>
      <w:r w:rsidRPr="007D70F8">
        <w:t xml:space="preserve"> </w:t>
      </w:r>
    </w:p>
    <w:p w14:paraId="69DB95F2" w14:textId="77777777" w:rsidR="00024B8F" w:rsidRPr="006D4536" w:rsidRDefault="00024B8F" w:rsidP="00024B8F">
      <w:pPr>
        <w:spacing w:line="276" w:lineRule="auto"/>
        <w:ind w:left="1134" w:hanging="414"/>
        <w:jc w:val="both"/>
      </w:pPr>
      <w:r w:rsidRPr="006D4536">
        <w:t>(</w:t>
      </w:r>
      <w:r w:rsidRPr="00905567">
        <w:t>C</w:t>
      </w:r>
      <w:r w:rsidRPr="00E3449C">
        <w:t xml:space="preserve">) KKTC Sürüş Ehliyeti ile yapılan başvurularda </w:t>
      </w:r>
      <w:r w:rsidRPr="00D30D0A">
        <w:t xml:space="preserve">sisteme giriş yapılırken </w:t>
      </w:r>
      <w:r w:rsidRPr="007D70F8">
        <w:t>ehliyet üzerinde yer alan kimlik numarası kullanılacak</w:t>
      </w:r>
      <w:r w:rsidRPr="008B64D7">
        <w:t>tır.</w:t>
      </w:r>
    </w:p>
    <w:p w14:paraId="3135E48C" w14:textId="77777777" w:rsidR="00024B8F" w:rsidRPr="00905567" w:rsidRDefault="00024B8F" w:rsidP="00024B8F">
      <w:pPr>
        <w:spacing w:line="276" w:lineRule="auto"/>
        <w:ind w:left="360"/>
        <w:jc w:val="both"/>
      </w:pPr>
      <w:r w:rsidRPr="00E3449C">
        <w:t>(3</w:t>
      </w:r>
      <w:r w:rsidRPr="007D70F8">
        <w:t>) Polis veya askerlik hizmetleri gibi hususi görev nedenleri</w:t>
      </w:r>
      <w:r w:rsidRPr="008B64D7">
        <w:t xml:space="preserve"> ile kimlik kartı, nüfus cüzdanı veya passport belgesinin bulunmadığı hallerde belirtilen görev kapsamında ilgili kişilere tahsis edilen resmi belge kimlik belgesi olarak kabul edili</w:t>
      </w:r>
      <w:r w:rsidRPr="006D4536">
        <w:t xml:space="preserve">r ve bu belge üzerinde kimlik kartı </w:t>
      </w:r>
      <w:r w:rsidRPr="00297667">
        <w:t>n</w:t>
      </w:r>
      <w:r w:rsidRPr="00905567">
        <w:t>umarasının var olması halinde sisteme giriş yapılırken kimlik numarası, olmaması halinde ise konu resmi belge üzerindeki numara kullanılacaktır.</w:t>
      </w:r>
    </w:p>
    <w:p w14:paraId="7B8D93F1" w14:textId="77777777" w:rsidR="00024B8F" w:rsidRPr="00905567" w:rsidRDefault="00024B8F" w:rsidP="00024B8F">
      <w:pPr>
        <w:spacing w:line="276" w:lineRule="auto"/>
        <w:jc w:val="both"/>
      </w:pPr>
    </w:p>
    <w:p w14:paraId="01717087" w14:textId="77777777" w:rsidR="00024B8F" w:rsidRPr="00905567" w:rsidRDefault="00024B8F" w:rsidP="00024B8F">
      <w:pPr>
        <w:spacing w:line="276" w:lineRule="auto"/>
        <w:ind w:left="360"/>
        <w:jc w:val="both"/>
      </w:pPr>
      <w:r w:rsidRPr="00905567">
        <w:t xml:space="preserve">(4) </w:t>
      </w:r>
      <w:r w:rsidRPr="00E3449C">
        <w:t xml:space="preserve">Yukarıda yer verilen kimlik türleri </w:t>
      </w:r>
      <w:r w:rsidRPr="00D30D0A">
        <w:t xml:space="preserve">dışında bir kimlik türü ile başvuruda bulunulması </w:t>
      </w:r>
      <w:r w:rsidRPr="007D70F8">
        <w:t>veya farklı</w:t>
      </w:r>
      <w:r w:rsidRPr="008B64D7">
        <w:t xml:space="preserve"> süreç gerektiren bir başvuruya konu olunm</w:t>
      </w:r>
      <w:r w:rsidRPr="006D4536">
        <w:t xml:space="preserve">ası halinde alınacak belge ve yöntem </w:t>
      </w:r>
      <w:r w:rsidRPr="00297667">
        <w:t>Kuru</w:t>
      </w:r>
      <w:r w:rsidRPr="00905567">
        <w:t>l tarafından ayrıca belirlenir.</w:t>
      </w:r>
    </w:p>
    <w:p w14:paraId="77F694C6" w14:textId="77777777" w:rsidR="00024B8F" w:rsidRPr="00905567" w:rsidRDefault="00024B8F" w:rsidP="00024B8F">
      <w:pPr>
        <w:spacing w:line="276" w:lineRule="auto"/>
        <w:ind w:left="360"/>
        <w:jc w:val="both"/>
        <w:rPr>
          <w:highlight w:val="darkMagenta"/>
        </w:rPr>
      </w:pPr>
    </w:p>
    <w:p w14:paraId="49B676CD" w14:textId="77777777" w:rsidR="00024B8F" w:rsidRPr="00905567" w:rsidRDefault="00024B8F" w:rsidP="00024B8F">
      <w:pPr>
        <w:ind w:left="360"/>
        <w:jc w:val="both"/>
        <w:rPr>
          <w:rFonts w:eastAsia="Calibri"/>
          <w:color w:val="000000"/>
          <w:highlight w:val="darkMagenta"/>
          <w:u w:color="000000"/>
          <w:lang w:eastAsia="tr-TR"/>
        </w:rPr>
      </w:pPr>
    </w:p>
    <w:p w14:paraId="77F87A0D" w14:textId="77777777" w:rsidR="00024B8F" w:rsidRPr="00905567" w:rsidRDefault="00024B8F" w:rsidP="00024B8F">
      <w:pPr>
        <w:pStyle w:val="Heading1"/>
        <w:spacing w:before="0"/>
        <w:rPr>
          <w:rFonts w:ascii="Times New Roman" w:hAnsi="Times New Roman"/>
          <w:sz w:val="24"/>
        </w:rPr>
      </w:pPr>
      <w:bookmarkStart w:id="16" w:name="_Toc525821735"/>
      <w:r w:rsidRPr="00905567">
        <w:rPr>
          <w:rFonts w:ascii="Times New Roman" w:hAnsi="Times New Roman"/>
          <w:sz w:val="24"/>
        </w:rPr>
        <w:lastRenderedPageBreak/>
        <w:t>Bireysel Abone Kimlik Bilgilerinin Verici Tarafından Kontrol Edilmesi</w:t>
      </w:r>
      <w:bookmarkEnd w:id="16"/>
    </w:p>
    <w:p w14:paraId="126F2DED" w14:textId="77777777" w:rsidR="00024B8F" w:rsidRPr="00905567" w:rsidRDefault="00024B8F" w:rsidP="00024B8F">
      <w:pPr>
        <w:pStyle w:val="Heading1"/>
        <w:spacing w:before="0"/>
        <w:rPr>
          <w:rFonts w:ascii="Times New Roman" w:hAnsi="Times New Roman"/>
          <w:sz w:val="24"/>
        </w:rPr>
      </w:pPr>
      <w:bookmarkStart w:id="17" w:name="_Toc525738894"/>
      <w:bookmarkStart w:id="18" w:name="_Toc525821736"/>
      <w:r w:rsidRPr="00905567">
        <w:rPr>
          <w:rFonts w:ascii="Times New Roman" w:hAnsi="Times New Roman"/>
          <w:sz w:val="24"/>
        </w:rPr>
        <w:t>Madde-</w:t>
      </w:r>
      <w:r>
        <w:rPr>
          <w:rFonts w:ascii="Times New Roman" w:hAnsi="Times New Roman"/>
          <w:sz w:val="24"/>
        </w:rPr>
        <w:t>6</w:t>
      </w:r>
      <w:bookmarkEnd w:id="17"/>
      <w:bookmarkEnd w:id="18"/>
    </w:p>
    <w:p w14:paraId="4E419179" w14:textId="77777777" w:rsidR="00024B8F" w:rsidRPr="00905567" w:rsidRDefault="00024B8F" w:rsidP="00024B8F">
      <w:pPr>
        <w:jc w:val="both"/>
        <w:rPr>
          <w:rFonts w:eastAsia="Calibri"/>
          <w:b/>
          <w:color w:val="000000"/>
          <w:highlight w:val="darkMagenta"/>
          <w:u w:color="000000"/>
          <w:lang w:eastAsia="tr-TR"/>
        </w:rPr>
      </w:pPr>
    </w:p>
    <w:p w14:paraId="4476A786" w14:textId="77777777" w:rsidR="00024B8F" w:rsidRPr="00905567" w:rsidRDefault="00024B8F" w:rsidP="00924E29">
      <w:pPr>
        <w:numPr>
          <w:ilvl w:val="0"/>
          <w:numId w:val="7"/>
        </w:numPr>
        <w:ind w:left="851" w:hanging="425"/>
        <w:jc w:val="both"/>
        <w:rPr>
          <w:rFonts w:eastAsia="Calibri"/>
          <w:color w:val="000000"/>
          <w:u w:color="000000"/>
          <w:lang w:eastAsia="tr-TR"/>
        </w:rPr>
      </w:pPr>
      <w:r w:rsidRPr="00905567">
        <w:rPr>
          <w:rFonts w:eastAsia="Calibri"/>
          <w:color w:val="000000"/>
          <w:u w:color="000000"/>
          <w:lang w:eastAsia="tr-TR"/>
        </w:rPr>
        <w:t xml:space="preserve">Verici, taşıma talebi kontrol süresi içerisinde </w:t>
      </w:r>
      <w:r>
        <w:rPr>
          <w:rFonts w:eastAsia="Calibri"/>
          <w:color w:val="000000"/>
          <w:u w:color="000000"/>
          <w:lang w:eastAsia="tr-TR"/>
        </w:rPr>
        <w:t xml:space="preserve">işbu Tebliğin 5’inci Maddesi </w:t>
      </w:r>
      <w:r w:rsidRPr="00905567">
        <w:rPr>
          <w:rFonts w:eastAsia="Calibri"/>
          <w:color w:val="000000"/>
          <w:u w:color="000000"/>
          <w:lang w:eastAsia="tr-TR"/>
        </w:rPr>
        <w:t xml:space="preserve">uyarınca alıcı tarafından kendisine iletilen kimlik numarasının kendi kayıtlarındaki numara ile eşleşmesi durumunda talebi doğrudan ve diğer bilgilere bakmaksızın kabul eder. </w:t>
      </w:r>
    </w:p>
    <w:p w14:paraId="17058DFC" w14:textId="77777777" w:rsidR="00024B8F" w:rsidRDefault="00024B8F" w:rsidP="00024B8F">
      <w:pPr>
        <w:jc w:val="both"/>
        <w:rPr>
          <w:rFonts w:eastAsia="Calibri"/>
          <w:color w:val="000000"/>
          <w:highlight w:val="darkMagenta"/>
          <w:u w:color="000000"/>
          <w:lang w:eastAsia="tr-TR"/>
        </w:rPr>
      </w:pPr>
    </w:p>
    <w:p w14:paraId="4B24A8E7" w14:textId="77777777" w:rsidR="00024B8F" w:rsidRPr="00905567" w:rsidRDefault="00024B8F" w:rsidP="00924E29">
      <w:pPr>
        <w:numPr>
          <w:ilvl w:val="0"/>
          <w:numId w:val="7"/>
        </w:numPr>
        <w:ind w:left="709" w:hanging="349"/>
        <w:jc w:val="both"/>
        <w:rPr>
          <w:rFonts w:eastAsia="Calibri"/>
          <w:color w:val="000000"/>
          <w:u w:color="000000"/>
          <w:lang w:eastAsia="tr-TR"/>
        </w:rPr>
      </w:pPr>
      <w:r w:rsidRPr="00905567">
        <w:rPr>
          <w:rFonts w:eastAsia="Calibri"/>
          <w:color w:val="000000"/>
          <w:u w:color="000000"/>
          <w:lang w:eastAsia="tr-TR"/>
        </w:rPr>
        <w:t>(A) Alıcı tarafından kendisine iletilen kimlik numarasının kendi kayıtlarındaki numara ile eşleşmemesi halinde verici, elektronik formda yer alan “Adı” ,“Soyadı” ve “Doğum</w:t>
      </w:r>
      <w:r w:rsidRPr="00E3449C">
        <w:rPr>
          <w:rFonts w:eastAsia="Calibri"/>
          <w:color w:val="000000"/>
          <w:u w:color="000000"/>
          <w:lang w:eastAsia="tr-TR"/>
        </w:rPr>
        <w:t xml:space="preserve"> Tarihi” alanlarını işbu Tebliğ</w:t>
      </w:r>
      <w:r>
        <w:rPr>
          <w:rFonts w:eastAsia="Calibri"/>
          <w:color w:val="000000"/>
          <w:u w:color="000000"/>
          <w:lang w:eastAsia="tr-TR"/>
        </w:rPr>
        <w:t>in 11’inci Maddesinde</w:t>
      </w:r>
      <w:r w:rsidRPr="00E3449C">
        <w:rPr>
          <w:rFonts w:eastAsia="Calibri"/>
          <w:color w:val="000000"/>
          <w:u w:color="000000"/>
          <w:lang w:eastAsia="tr-TR"/>
        </w:rPr>
        <w:t xml:space="preserve"> yer alan </w:t>
      </w:r>
      <w:r w:rsidRPr="00905567">
        <w:rPr>
          <w:rFonts w:eastAsia="Calibri"/>
          <w:color w:val="000000"/>
          <w:u w:color="000000"/>
          <w:lang w:eastAsia="tr-TR"/>
        </w:rPr>
        <w:t>tereddüt yaratmayan kayıt farklılıkları çerçevesinde</w:t>
      </w:r>
      <w:r w:rsidRPr="00E3449C">
        <w:rPr>
          <w:rFonts w:eastAsia="Calibri"/>
          <w:color w:val="000000"/>
          <w:u w:color="000000"/>
          <w:lang w:eastAsia="tr-TR"/>
        </w:rPr>
        <w:t xml:space="preserve"> kontrol eder</w:t>
      </w:r>
      <w:r w:rsidRPr="00905567">
        <w:rPr>
          <w:rFonts w:eastAsia="Calibri"/>
          <w:color w:val="000000"/>
          <w:u w:color="000000"/>
          <w:lang w:eastAsia="tr-TR"/>
        </w:rPr>
        <w:t xml:space="preserve"> ve eşleşme sağlanır ise tale</w:t>
      </w:r>
      <w:r>
        <w:rPr>
          <w:rFonts w:eastAsia="Calibri"/>
          <w:color w:val="000000"/>
          <w:u w:color="000000"/>
          <w:lang w:eastAsia="tr-TR"/>
        </w:rPr>
        <w:t>bi onaylar</w:t>
      </w:r>
      <w:r w:rsidRPr="00905567">
        <w:rPr>
          <w:rFonts w:eastAsia="Calibri"/>
          <w:color w:val="000000"/>
          <w:u w:color="000000"/>
          <w:lang w:eastAsia="tr-TR"/>
        </w:rPr>
        <w:t>.</w:t>
      </w:r>
      <w:r w:rsidRPr="00E3449C">
        <w:rPr>
          <w:rFonts w:eastAsia="Calibri"/>
          <w:color w:val="000000"/>
          <w:u w:color="000000"/>
          <w:lang w:eastAsia="tr-TR"/>
        </w:rPr>
        <w:t xml:space="preserve"> </w:t>
      </w:r>
    </w:p>
    <w:p w14:paraId="58709423" w14:textId="77777777" w:rsidR="00024B8F" w:rsidRPr="00905567" w:rsidRDefault="00024B8F" w:rsidP="00024B8F">
      <w:pPr>
        <w:jc w:val="both"/>
        <w:rPr>
          <w:rFonts w:eastAsia="Calibri"/>
          <w:color w:val="000000"/>
          <w:highlight w:val="darkMagenta"/>
          <w:u w:color="000000"/>
          <w:lang w:eastAsia="tr-TR"/>
        </w:rPr>
      </w:pPr>
    </w:p>
    <w:p w14:paraId="71EFE3F8" w14:textId="77777777" w:rsidR="00024B8F" w:rsidRPr="00905567" w:rsidRDefault="00024B8F" w:rsidP="00024B8F">
      <w:pPr>
        <w:ind w:left="1134" w:hanging="414"/>
        <w:jc w:val="both"/>
        <w:rPr>
          <w:rFonts w:eastAsia="Calibri"/>
          <w:color w:val="000000"/>
          <w:u w:color="000000"/>
          <w:lang w:eastAsia="tr-TR"/>
        </w:rPr>
      </w:pPr>
      <w:r w:rsidRPr="00905567">
        <w:rPr>
          <w:rFonts w:eastAsia="Calibri"/>
          <w:color w:val="000000"/>
          <w:u w:color="000000"/>
          <w:lang w:eastAsia="tr-TR"/>
        </w:rPr>
        <w:t xml:space="preserve">(B) </w:t>
      </w:r>
      <w:r w:rsidRPr="00E3449C">
        <w:rPr>
          <w:rFonts w:eastAsia="Calibri"/>
          <w:color w:val="000000"/>
          <w:u w:color="000000"/>
          <w:lang w:eastAsia="tr-TR"/>
        </w:rPr>
        <w:t xml:space="preserve">“Soyadı” alanının vericide yer alan kayıtlarla eşleşmemesi durumunda </w:t>
      </w:r>
      <w:r w:rsidRPr="00905567">
        <w:rPr>
          <w:rFonts w:eastAsia="Calibri"/>
          <w:color w:val="000000"/>
          <w:u w:color="000000"/>
          <w:lang w:eastAsia="tr-TR"/>
        </w:rPr>
        <w:t xml:space="preserve">elektronik formda yer alan </w:t>
      </w:r>
      <w:r w:rsidRPr="00E3449C">
        <w:rPr>
          <w:rFonts w:eastAsia="Calibri"/>
          <w:color w:val="000000"/>
          <w:u w:color="000000"/>
          <w:lang w:eastAsia="tr-TR"/>
        </w:rPr>
        <w:t xml:space="preserve">“Önceki soyadı” alanı kontrol edilir. “Önceki soyadı” alanı, </w:t>
      </w:r>
      <w:r w:rsidRPr="00905567">
        <w:rPr>
          <w:rFonts w:eastAsia="Calibri"/>
          <w:color w:val="000000"/>
          <w:u w:color="000000"/>
          <w:lang w:eastAsia="tr-TR"/>
        </w:rPr>
        <w:t>tereddüt yaratmayan kayıt farklılıkları</w:t>
      </w:r>
      <w:r w:rsidRPr="00E3449C">
        <w:rPr>
          <w:rFonts w:eastAsia="Calibri"/>
          <w:color w:val="000000"/>
          <w:u w:color="000000"/>
          <w:lang w:eastAsia="tr-TR"/>
        </w:rPr>
        <w:t xml:space="preserve"> çerçevesinde değerlendirilir ve yapılan kontrol ve değerlendirmeler sonucunda </w:t>
      </w:r>
      <w:r w:rsidRPr="00905567">
        <w:rPr>
          <w:rFonts w:eastAsia="Calibri"/>
          <w:color w:val="000000"/>
          <w:u w:color="000000"/>
          <w:lang w:eastAsia="tr-TR"/>
        </w:rPr>
        <w:t>eşleşmesi sağlanır ise talep onaylanır.</w:t>
      </w:r>
    </w:p>
    <w:p w14:paraId="1B099875" w14:textId="77777777" w:rsidR="00024B8F" w:rsidRPr="00905567" w:rsidRDefault="00024B8F" w:rsidP="00024B8F">
      <w:pPr>
        <w:ind w:left="720"/>
        <w:jc w:val="both"/>
        <w:rPr>
          <w:rFonts w:eastAsia="Calibri"/>
          <w:color w:val="000000"/>
          <w:highlight w:val="darkMagenta"/>
          <w:u w:color="000000"/>
          <w:lang w:eastAsia="tr-TR"/>
        </w:rPr>
      </w:pPr>
    </w:p>
    <w:p w14:paraId="5A2A819E" w14:textId="77777777" w:rsidR="00024B8F" w:rsidRPr="00905567" w:rsidRDefault="00024B8F" w:rsidP="00FE6D8F">
      <w:pPr>
        <w:numPr>
          <w:ilvl w:val="0"/>
          <w:numId w:val="7"/>
        </w:numPr>
        <w:jc w:val="both"/>
        <w:rPr>
          <w:rFonts w:eastAsia="Calibri"/>
          <w:color w:val="000000"/>
          <w:u w:color="000000"/>
          <w:lang w:eastAsia="tr-TR"/>
        </w:rPr>
      </w:pPr>
      <w:r w:rsidRPr="00905567">
        <w:rPr>
          <w:rFonts w:eastAsia="Calibri"/>
          <w:color w:val="000000"/>
          <w:u w:color="000000"/>
          <w:lang w:eastAsia="tr-TR"/>
        </w:rPr>
        <w:t>Numara taşıma talebinde bulunan bireysel aboneye ilişkin kimlik bilgilerinin tereddüt yaratmayan kayıt farklılıkları çerçevesinde kendisinde yer alan bilgilerle eşleşmemesi durumunda verici, Tüzüğün 8’inci maddesindeki ret gerekçelerinden hangisi olduğunu belirterek taşıma talebini kontrol süresi içerisinde reddeder.</w:t>
      </w:r>
    </w:p>
    <w:p w14:paraId="2BBB5E52" w14:textId="77777777" w:rsidR="00024B8F" w:rsidRPr="00350663" w:rsidRDefault="00024B8F" w:rsidP="00024B8F">
      <w:pPr>
        <w:ind w:left="993"/>
        <w:jc w:val="both"/>
        <w:rPr>
          <w:rFonts w:eastAsia="Calibri"/>
          <w:color w:val="000000"/>
          <w:highlight w:val="yellow"/>
          <w:u w:color="000000"/>
          <w:lang w:eastAsia="tr-TR"/>
        </w:rPr>
      </w:pPr>
    </w:p>
    <w:p w14:paraId="4E1E340C" w14:textId="77777777" w:rsidR="00024B8F" w:rsidRDefault="00024B8F" w:rsidP="00FE6D8F">
      <w:pPr>
        <w:numPr>
          <w:ilvl w:val="0"/>
          <w:numId w:val="7"/>
        </w:numPr>
        <w:jc w:val="both"/>
        <w:rPr>
          <w:rFonts w:eastAsia="Calibri"/>
          <w:color w:val="000000"/>
          <w:u w:color="000000"/>
          <w:lang w:eastAsia="tr-TR"/>
        </w:rPr>
      </w:pPr>
      <w:r w:rsidRPr="00905567">
        <w:rPr>
          <w:rFonts w:eastAsia="Calibri"/>
          <w:color w:val="000000"/>
          <w:u w:color="000000"/>
          <w:lang w:eastAsia="tr-TR"/>
        </w:rPr>
        <w:t>KKTC kimlik kartlarının yenilenme süreci dikkatte alındığında; KKTC kimlik kartı numarasının kaç hane olduğuna bakılmaksızın her zaman son 6 hanesi dikkate alınarak değerlendirme ve eşleşme yapılır.</w:t>
      </w:r>
    </w:p>
    <w:p w14:paraId="77BF9C67" w14:textId="77777777" w:rsidR="00024B8F" w:rsidRPr="00905567" w:rsidRDefault="00024B8F" w:rsidP="00024B8F">
      <w:pPr>
        <w:ind w:left="720"/>
        <w:jc w:val="both"/>
        <w:rPr>
          <w:rFonts w:eastAsia="Calibri"/>
          <w:color w:val="000000"/>
          <w:u w:color="000000"/>
          <w:lang w:eastAsia="tr-TR"/>
        </w:rPr>
      </w:pPr>
    </w:p>
    <w:p w14:paraId="0CE018C7" w14:textId="77777777" w:rsidR="00024B8F" w:rsidRDefault="00024B8F" w:rsidP="00FE6D8F">
      <w:pPr>
        <w:numPr>
          <w:ilvl w:val="0"/>
          <w:numId w:val="7"/>
        </w:numPr>
        <w:jc w:val="both"/>
        <w:rPr>
          <w:rFonts w:eastAsia="Calibri"/>
          <w:color w:val="000000"/>
          <w:u w:color="000000"/>
          <w:lang w:eastAsia="tr-TR"/>
        </w:rPr>
      </w:pPr>
      <w:r w:rsidRPr="00905567">
        <w:rPr>
          <w:rFonts w:eastAsia="Calibri"/>
          <w:color w:val="000000"/>
          <w:u w:color="000000"/>
          <w:lang w:eastAsia="tr-TR"/>
        </w:rPr>
        <w:t xml:space="preserve">Verici, kendi şebekesinden taşınacak bir numara talebine ilişkin olumlu cevabını NTS’ye gönderirken, </w:t>
      </w:r>
      <w:r w:rsidRPr="00A1450D">
        <w:rPr>
          <w:rFonts w:eastAsia="Calibri"/>
          <w:color w:val="000000"/>
          <w:u w:color="000000"/>
          <w:lang w:eastAsia="tr-TR"/>
        </w:rPr>
        <w:t>bu cevap</w:t>
      </w:r>
      <w:r w:rsidRPr="00E3449C">
        <w:rPr>
          <w:rFonts w:eastAsia="Calibri"/>
          <w:color w:val="000000"/>
          <w:u w:color="000000"/>
          <w:lang w:eastAsia="tr-TR"/>
        </w:rPr>
        <w:t xml:space="preserve"> </w:t>
      </w:r>
      <w:r w:rsidRPr="00905567">
        <w:rPr>
          <w:rFonts w:eastAsia="Calibri"/>
          <w:color w:val="000000"/>
          <w:u w:color="000000"/>
          <w:lang w:eastAsia="tr-TR"/>
        </w:rPr>
        <w:t>abonenin her bir numarasının faturalı veya faturasız şeklinde hat türünü de içerecektir.</w:t>
      </w:r>
    </w:p>
    <w:p w14:paraId="0C23396D" w14:textId="77777777" w:rsidR="00024B8F" w:rsidRDefault="00024B8F" w:rsidP="00024B8F">
      <w:pPr>
        <w:ind w:left="720"/>
        <w:jc w:val="both"/>
        <w:rPr>
          <w:rFonts w:eastAsia="Calibri"/>
          <w:color w:val="000000"/>
          <w:u w:color="000000"/>
          <w:lang w:eastAsia="tr-TR"/>
        </w:rPr>
      </w:pPr>
    </w:p>
    <w:p w14:paraId="1D9B2AA3" w14:textId="77777777" w:rsidR="00924E29" w:rsidRPr="00905567" w:rsidRDefault="00924E29" w:rsidP="00024B8F">
      <w:pPr>
        <w:ind w:left="720"/>
        <w:jc w:val="both"/>
        <w:rPr>
          <w:rFonts w:eastAsia="Calibri"/>
          <w:color w:val="000000"/>
          <w:u w:color="000000"/>
          <w:lang w:eastAsia="tr-TR"/>
        </w:rPr>
      </w:pPr>
    </w:p>
    <w:p w14:paraId="3E5EC7BD" w14:textId="77777777" w:rsidR="00024B8F" w:rsidRPr="00350663" w:rsidRDefault="00024B8F" w:rsidP="00024B8F">
      <w:pPr>
        <w:ind w:left="709"/>
        <w:jc w:val="both"/>
        <w:rPr>
          <w:rFonts w:eastAsia="Calibri"/>
          <w:color w:val="000000"/>
          <w:highlight w:val="yellow"/>
          <w:u w:color="000000"/>
          <w:lang w:eastAsia="tr-TR"/>
        </w:rPr>
      </w:pPr>
    </w:p>
    <w:p w14:paraId="55217FE4" w14:textId="77777777" w:rsidR="00024B8F" w:rsidRPr="00905567" w:rsidRDefault="00024B8F" w:rsidP="00024B8F">
      <w:pPr>
        <w:pStyle w:val="Heading1"/>
        <w:spacing w:before="0"/>
        <w:rPr>
          <w:rFonts w:ascii="Times New Roman" w:hAnsi="Times New Roman"/>
          <w:sz w:val="24"/>
        </w:rPr>
      </w:pPr>
      <w:bookmarkStart w:id="19" w:name="_Toc525821737"/>
      <w:r w:rsidRPr="00905567">
        <w:rPr>
          <w:rFonts w:ascii="Times New Roman" w:hAnsi="Times New Roman"/>
          <w:sz w:val="24"/>
        </w:rPr>
        <w:t>NTS’ye İletilecek Bireysel Abone Belgeleri</w:t>
      </w:r>
      <w:bookmarkEnd w:id="19"/>
    </w:p>
    <w:p w14:paraId="01342CB1" w14:textId="77777777" w:rsidR="00024B8F" w:rsidRPr="00905567" w:rsidRDefault="00024B8F" w:rsidP="00024B8F">
      <w:pPr>
        <w:pStyle w:val="Heading1"/>
        <w:spacing w:before="0"/>
        <w:rPr>
          <w:rFonts w:ascii="Times New Roman" w:hAnsi="Times New Roman"/>
          <w:sz w:val="24"/>
        </w:rPr>
      </w:pPr>
      <w:bookmarkStart w:id="20" w:name="_Toc525738896"/>
      <w:bookmarkStart w:id="21" w:name="_Toc525821738"/>
      <w:r w:rsidRPr="00905567">
        <w:rPr>
          <w:rFonts w:ascii="Times New Roman" w:hAnsi="Times New Roman"/>
          <w:sz w:val="24"/>
        </w:rPr>
        <w:t xml:space="preserve">Madde – </w:t>
      </w:r>
      <w:bookmarkEnd w:id="20"/>
      <w:r>
        <w:rPr>
          <w:rFonts w:ascii="Times New Roman" w:hAnsi="Times New Roman"/>
          <w:sz w:val="24"/>
        </w:rPr>
        <w:t>7</w:t>
      </w:r>
      <w:bookmarkEnd w:id="21"/>
    </w:p>
    <w:p w14:paraId="49A33421" w14:textId="77777777" w:rsidR="00024B8F" w:rsidRPr="00E3449C" w:rsidRDefault="00024B8F" w:rsidP="00024B8F">
      <w:pPr>
        <w:jc w:val="both"/>
        <w:rPr>
          <w:b/>
        </w:rPr>
      </w:pPr>
    </w:p>
    <w:p w14:paraId="1513A7D0" w14:textId="77777777" w:rsidR="00024B8F" w:rsidRPr="00905567" w:rsidRDefault="00024B8F" w:rsidP="00FE6D8F">
      <w:pPr>
        <w:numPr>
          <w:ilvl w:val="0"/>
          <w:numId w:val="20"/>
        </w:numPr>
        <w:spacing w:line="360" w:lineRule="auto"/>
        <w:jc w:val="both"/>
      </w:pPr>
      <w:r w:rsidRPr="00E3449C">
        <w:t>“</w:t>
      </w:r>
      <w:r w:rsidRPr="00905567">
        <w:t>Bireysel Aboneler İçin Mobil Numara Taşıma Talep Formu</w:t>
      </w:r>
      <w:r w:rsidRPr="00E3449C">
        <w:t>”</w:t>
      </w:r>
    </w:p>
    <w:p w14:paraId="2E19A2FE" w14:textId="77777777" w:rsidR="00024B8F" w:rsidRPr="00905567" w:rsidRDefault="00024B8F" w:rsidP="00FE6D8F">
      <w:pPr>
        <w:numPr>
          <w:ilvl w:val="0"/>
          <w:numId w:val="20"/>
        </w:numPr>
        <w:spacing w:line="360" w:lineRule="auto"/>
        <w:jc w:val="both"/>
      </w:pPr>
      <w:r w:rsidRPr="00905567">
        <w:t>Kimlik Belgesinin Taranmış Kopyası</w:t>
      </w:r>
    </w:p>
    <w:p w14:paraId="288EA83E" w14:textId="77777777" w:rsidR="00024B8F" w:rsidRPr="00905567" w:rsidRDefault="00024B8F" w:rsidP="00FE6D8F">
      <w:pPr>
        <w:numPr>
          <w:ilvl w:val="0"/>
          <w:numId w:val="20"/>
        </w:numPr>
        <w:spacing w:line="360" w:lineRule="auto"/>
        <w:jc w:val="both"/>
      </w:pPr>
      <w:r w:rsidRPr="00905567">
        <w:rPr>
          <w:rFonts w:eastAsia="Calibri"/>
          <w:color w:val="000000"/>
          <w:u w:color="000000"/>
          <w:lang w:eastAsia="tr-TR"/>
        </w:rPr>
        <w:t>Tasdik Memurundan Onaylı ve Numara Taşıma İşlemine Özgü Verilmiş Vekaletname</w:t>
      </w:r>
      <w:r w:rsidRPr="00E3449C">
        <w:t xml:space="preserve">nin Taranmış Kopyası </w:t>
      </w:r>
      <w:r w:rsidRPr="00D30D0A">
        <w:t>(vekil ile başvuru halinde)</w:t>
      </w:r>
    </w:p>
    <w:p w14:paraId="03D90E52" w14:textId="77777777" w:rsidR="00024B8F" w:rsidRPr="00905567" w:rsidRDefault="00024B8F" w:rsidP="00FE6D8F">
      <w:pPr>
        <w:numPr>
          <w:ilvl w:val="0"/>
          <w:numId w:val="20"/>
        </w:numPr>
        <w:spacing w:line="360" w:lineRule="auto"/>
        <w:jc w:val="both"/>
      </w:pPr>
      <w:r w:rsidRPr="00905567">
        <w:t>Vekil</w:t>
      </w:r>
      <w:r w:rsidRPr="00E3449C">
        <w:t>e Ait</w:t>
      </w:r>
      <w:r w:rsidRPr="00905567">
        <w:t xml:space="preserve"> Kimlik Belgesinin Taranmış Kopyas</w:t>
      </w:r>
      <w:r w:rsidRPr="00E3449C">
        <w:t>ı (vekil ile başvuru halinde)</w:t>
      </w:r>
    </w:p>
    <w:p w14:paraId="39071151" w14:textId="77777777" w:rsidR="00024B8F" w:rsidRDefault="00024B8F" w:rsidP="00024B8F">
      <w:pPr>
        <w:ind w:left="360"/>
        <w:jc w:val="both"/>
        <w:rPr>
          <w:b/>
        </w:rPr>
      </w:pPr>
    </w:p>
    <w:p w14:paraId="5F302CBC" w14:textId="77777777" w:rsidR="00024B8F" w:rsidRDefault="00024B8F" w:rsidP="00024B8F">
      <w:pPr>
        <w:ind w:left="622"/>
        <w:rPr>
          <w:rFonts w:eastAsia="Calibri"/>
          <w:color w:val="000000"/>
          <w:u w:color="000000"/>
          <w:lang w:eastAsia="tr-TR"/>
        </w:rPr>
      </w:pPr>
    </w:p>
    <w:p w14:paraId="5631201B" w14:textId="77777777" w:rsidR="00024B8F" w:rsidRPr="00905567" w:rsidRDefault="00024B8F" w:rsidP="00024B8F">
      <w:pPr>
        <w:pStyle w:val="Heading1"/>
        <w:spacing w:before="0"/>
        <w:rPr>
          <w:rFonts w:ascii="Times New Roman" w:hAnsi="Times New Roman"/>
          <w:sz w:val="24"/>
        </w:rPr>
      </w:pPr>
      <w:bookmarkStart w:id="22" w:name="_Toc525821739"/>
      <w:r w:rsidRPr="00905567">
        <w:rPr>
          <w:rFonts w:ascii="Times New Roman" w:hAnsi="Times New Roman"/>
          <w:sz w:val="24"/>
        </w:rPr>
        <w:t xml:space="preserve">Kurumsal Abonelerden Alınacak Belgeler, Belgelerin İşlenmesi </w:t>
      </w:r>
      <w:r>
        <w:rPr>
          <w:rFonts w:ascii="Times New Roman" w:hAnsi="Times New Roman"/>
          <w:sz w:val="24"/>
        </w:rPr>
        <w:t xml:space="preserve">ve </w:t>
      </w:r>
      <w:r w:rsidRPr="00905567">
        <w:rPr>
          <w:rFonts w:ascii="Times New Roman" w:hAnsi="Times New Roman"/>
          <w:sz w:val="24"/>
        </w:rPr>
        <w:t>Saklanması</w:t>
      </w:r>
      <w:bookmarkEnd w:id="22"/>
    </w:p>
    <w:p w14:paraId="35A996A8" w14:textId="77777777" w:rsidR="00024B8F" w:rsidRPr="00905567" w:rsidRDefault="00024B8F" w:rsidP="00024B8F">
      <w:pPr>
        <w:pStyle w:val="Heading1"/>
        <w:spacing w:before="0"/>
        <w:rPr>
          <w:rFonts w:ascii="Times New Roman" w:hAnsi="Times New Roman"/>
          <w:sz w:val="24"/>
        </w:rPr>
      </w:pPr>
      <w:bookmarkStart w:id="23" w:name="_Toc525738898"/>
      <w:bookmarkStart w:id="24" w:name="_Toc525821740"/>
      <w:r w:rsidRPr="00905567">
        <w:rPr>
          <w:rFonts w:ascii="Times New Roman" w:hAnsi="Times New Roman"/>
          <w:sz w:val="24"/>
        </w:rPr>
        <w:t xml:space="preserve">Madde – </w:t>
      </w:r>
      <w:r>
        <w:rPr>
          <w:rFonts w:ascii="Times New Roman" w:hAnsi="Times New Roman"/>
          <w:sz w:val="24"/>
        </w:rPr>
        <w:t>8</w:t>
      </w:r>
      <w:bookmarkEnd w:id="23"/>
      <w:bookmarkEnd w:id="24"/>
    </w:p>
    <w:p w14:paraId="4605859F" w14:textId="77777777" w:rsidR="00024B8F" w:rsidRPr="00D62A3F" w:rsidRDefault="00024B8F" w:rsidP="00024B8F">
      <w:pPr>
        <w:jc w:val="both"/>
        <w:rPr>
          <w:highlight w:val="yellow"/>
        </w:rPr>
      </w:pPr>
    </w:p>
    <w:p w14:paraId="5CE3EF64" w14:textId="59562D67" w:rsidR="00024B8F" w:rsidRPr="00905567" w:rsidRDefault="00024B8F" w:rsidP="00FE6D8F">
      <w:pPr>
        <w:numPr>
          <w:ilvl w:val="0"/>
          <w:numId w:val="3"/>
        </w:numPr>
        <w:jc w:val="both"/>
        <w:rPr>
          <w:rFonts w:eastAsia="Calibri"/>
          <w:color w:val="000000"/>
          <w:u w:color="000000"/>
          <w:lang w:eastAsia="tr-TR"/>
        </w:rPr>
      </w:pPr>
      <w:r w:rsidRPr="00905567">
        <w:rPr>
          <w:rFonts w:eastAsia="Calibri"/>
          <w:color w:val="000000"/>
          <w:u w:color="000000"/>
          <w:lang w:eastAsia="tr-TR"/>
        </w:rPr>
        <w:t>Alıcı, numara taşıma için gerekli tüm kimlik bilgi ve belgeler</w:t>
      </w:r>
      <w:r w:rsidRPr="006D4536">
        <w:rPr>
          <w:rFonts w:eastAsia="Calibri"/>
          <w:color w:val="000000"/>
          <w:u w:color="000000"/>
          <w:lang w:eastAsia="tr-TR"/>
        </w:rPr>
        <w:t>ini,</w:t>
      </w:r>
      <w:r w:rsidRPr="00297667">
        <w:rPr>
          <w:rFonts w:eastAsia="Calibri"/>
          <w:color w:val="000000"/>
          <w:u w:color="000000"/>
          <w:lang w:eastAsia="tr-TR"/>
        </w:rPr>
        <w:t xml:space="preserve"> </w:t>
      </w:r>
      <w:r w:rsidRPr="00905567">
        <w:rPr>
          <w:rFonts w:eastAsia="Calibri"/>
          <w:color w:val="000000"/>
          <w:u w:color="000000"/>
          <w:lang w:eastAsia="tr-TR"/>
        </w:rPr>
        <w:t>numara taşıma talebinde bulunan kurumsal aboneyi temsil eden yetkili kişiden alır ve bilgiler</w:t>
      </w:r>
      <w:r w:rsidR="009C1EF6">
        <w:rPr>
          <w:rFonts w:eastAsia="Calibri"/>
          <w:color w:val="000000"/>
          <w:u w:color="000000"/>
          <w:lang w:eastAsia="tr-TR"/>
        </w:rPr>
        <w:t>i elektronik form üzerine yazar veya yazdırır.</w:t>
      </w:r>
    </w:p>
    <w:p w14:paraId="2F63A5DF" w14:textId="77777777" w:rsidR="00024B8F" w:rsidRDefault="00024B8F" w:rsidP="00024B8F">
      <w:pPr>
        <w:ind w:left="720"/>
        <w:jc w:val="both"/>
        <w:rPr>
          <w:rFonts w:eastAsia="Calibri"/>
          <w:color w:val="000000"/>
          <w:highlight w:val="yellow"/>
          <w:u w:color="000000"/>
          <w:lang w:eastAsia="tr-TR"/>
        </w:rPr>
      </w:pPr>
    </w:p>
    <w:p w14:paraId="1CDF2DFC" w14:textId="77777777" w:rsidR="00024B8F" w:rsidRPr="00905567" w:rsidRDefault="00024B8F" w:rsidP="00FE6D8F">
      <w:pPr>
        <w:pStyle w:val="ListParagraph"/>
        <w:numPr>
          <w:ilvl w:val="0"/>
          <w:numId w:val="3"/>
        </w:numPr>
        <w:spacing w:after="0"/>
        <w:jc w:val="both"/>
        <w:rPr>
          <w:rFonts w:ascii="Times New Roman" w:hAnsi="Times New Roman" w:cs="Times New Roman"/>
          <w:sz w:val="24"/>
          <w:szCs w:val="24"/>
        </w:rPr>
      </w:pPr>
      <w:r w:rsidRPr="00905567">
        <w:rPr>
          <w:rFonts w:ascii="Times New Roman" w:hAnsi="Times New Roman" w:cs="Times New Roman"/>
          <w:sz w:val="24"/>
          <w:szCs w:val="24"/>
        </w:rPr>
        <w:t>Alıcı tarafından aboneden alınması gereken, abonenin kimliğini ispat etmeye yarayacak tüm belgelerin doğruluğuna ilişkin sorumluluk yine alıcıya aittir.</w:t>
      </w:r>
    </w:p>
    <w:p w14:paraId="38F3EB72" w14:textId="77777777" w:rsidR="00024B8F" w:rsidRDefault="00024B8F" w:rsidP="00024B8F">
      <w:pPr>
        <w:ind w:left="720"/>
        <w:jc w:val="both"/>
        <w:rPr>
          <w:rFonts w:eastAsia="Calibri"/>
          <w:color w:val="000000"/>
          <w:highlight w:val="yellow"/>
          <w:u w:color="000000"/>
          <w:lang w:eastAsia="tr-TR"/>
        </w:rPr>
      </w:pPr>
    </w:p>
    <w:p w14:paraId="009C5886" w14:textId="77777777" w:rsidR="00024B8F" w:rsidRPr="00905567" w:rsidRDefault="00024B8F" w:rsidP="00FE6D8F">
      <w:pPr>
        <w:numPr>
          <w:ilvl w:val="0"/>
          <w:numId w:val="3"/>
        </w:numPr>
        <w:spacing w:line="276" w:lineRule="auto"/>
        <w:jc w:val="both"/>
        <w:rPr>
          <w:rFonts w:eastAsia="Calibri"/>
          <w:color w:val="000000"/>
          <w:u w:color="000000"/>
          <w:lang w:eastAsia="tr-TR"/>
        </w:rPr>
      </w:pPr>
      <w:r w:rsidRPr="00905567">
        <w:rPr>
          <w:rFonts w:eastAsia="Calibri"/>
          <w:color w:val="000000"/>
          <w:u w:color="000000"/>
          <w:lang w:eastAsia="tr-TR"/>
        </w:rPr>
        <w:t>Kurumsal aboneliklerde, alıcı tarafından asgari olarak aşağıdaki belgeler talep edilir:</w:t>
      </w:r>
    </w:p>
    <w:p w14:paraId="08FCB392" w14:textId="69B350CD" w:rsidR="00024B8F" w:rsidRPr="00905567" w:rsidRDefault="00024B8F" w:rsidP="00024B8F">
      <w:pPr>
        <w:spacing w:line="276" w:lineRule="auto"/>
        <w:ind w:left="360" w:firstLine="349"/>
        <w:jc w:val="both"/>
        <w:rPr>
          <w:rFonts w:eastAsia="Calibri"/>
          <w:color w:val="000000"/>
          <w:u w:color="000000"/>
          <w:lang w:eastAsia="tr-TR"/>
        </w:rPr>
      </w:pPr>
      <w:r w:rsidRPr="00905567">
        <w:rPr>
          <w:rFonts w:eastAsia="Calibri"/>
          <w:color w:val="000000"/>
          <w:u w:color="000000"/>
          <w:lang w:eastAsia="tr-TR"/>
        </w:rPr>
        <w:t>(A)</w:t>
      </w:r>
      <w:r w:rsidR="009D146E" w:rsidRPr="009D146E">
        <w:t xml:space="preserve"> </w:t>
      </w:r>
      <w:r w:rsidR="009D146E" w:rsidRPr="00297667">
        <w:t>T</w:t>
      </w:r>
      <w:r w:rsidR="009D146E" w:rsidRPr="00905567">
        <w:t xml:space="preserve">icaret Sicil Numarasına Sahip </w:t>
      </w:r>
      <w:r w:rsidRPr="00905567">
        <w:rPr>
          <w:rFonts w:eastAsia="Calibri"/>
          <w:color w:val="000000"/>
          <w:u w:color="000000"/>
          <w:lang w:eastAsia="tr-TR"/>
        </w:rPr>
        <w:t xml:space="preserve">Şirketler </w:t>
      </w:r>
      <w:r w:rsidR="009D146E">
        <w:rPr>
          <w:rFonts w:eastAsia="Calibri"/>
          <w:color w:val="000000"/>
          <w:u w:color="000000"/>
          <w:lang w:eastAsia="tr-TR"/>
        </w:rPr>
        <w:t xml:space="preserve">veya Ortaklıklar </w:t>
      </w:r>
      <w:r w:rsidRPr="00905567">
        <w:rPr>
          <w:rFonts w:eastAsia="Calibri"/>
          <w:color w:val="000000"/>
          <w:u w:color="000000"/>
          <w:lang w:eastAsia="tr-TR"/>
        </w:rPr>
        <w:t>için:</w:t>
      </w:r>
    </w:p>
    <w:p w14:paraId="6181A5EE" w14:textId="77777777" w:rsidR="00024B8F" w:rsidRPr="00905567" w:rsidRDefault="00024B8F" w:rsidP="00FE6D8F">
      <w:pPr>
        <w:numPr>
          <w:ilvl w:val="0"/>
          <w:numId w:val="4"/>
        </w:numPr>
        <w:spacing w:line="276" w:lineRule="auto"/>
        <w:ind w:left="1134" w:firstLine="0"/>
        <w:jc w:val="both"/>
        <w:rPr>
          <w:rFonts w:eastAsia="Calibri"/>
          <w:color w:val="000000"/>
          <w:u w:color="000000"/>
          <w:lang w:eastAsia="tr-TR"/>
        </w:rPr>
      </w:pPr>
      <w:r w:rsidRPr="006D4536">
        <w:t>Numara taşıma talebinde bulunacak kişinin yetki</w:t>
      </w:r>
      <w:r w:rsidRPr="00905567">
        <w:t xml:space="preserve"> belgesi,</w:t>
      </w:r>
    </w:p>
    <w:p w14:paraId="45C78226" w14:textId="5A29DB12" w:rsidR="00024B8F" w:rsidRPr="00905567" w:rsidRDefault="00AB0D7D" w:rsidP="00FE6D8F">
      <w:pPr>
        <w:numPr>
          <w:ilvl w:val="0"/>
          <w:numId w:val="4"/>
        </w:numPr>
        <w:spacing w:line="276" w:lineRule="auto"/>
        <w:ind w:left="993" w:firstLine="141"/>
        <w:jc w:val="both"/>
        <w:rPr>
          <w:rFonts w:eastAsia="Calibri"/>
          <w:color w:val="000000"/>
          <w:u w:color="000000"/>
          <w:lang w:eastAsia="tr-TR"/>
        </w:rPr>
      </w:pPr>
      <w:r>
        <w:rPr>
          <w:rFonts w:eastAsia="Calibri"/>
          <w:color w:val="000000"/>
          <w:u w:color="000000"/>
          <w:lang w:eastAsia="tr-TR"/>
        </w:rPr>
        <w:t>O</w:t>
      </w:r>
      <w:r w:rsidR="00024B8F" w:rsidRPr="00905567">
        <w:rPr>
          <w:rFonts w:eastAsia="Calibri"/>
          <w:color w:val="000000"/>
          <w:u w:color="000000"/>
          <w:lang w:eastAsia="tr-TR"/>
        </w:rPr>
        <w:t>nay belge</w:t>
      </w:r>
      <w:r w:rsidR="00024B8F">
        <w:rPr>
          <w:rFonts w:eastAsia="Calibri"/>
          <w:color w:val="000000"/>
          <w:u w:color="000000"/>
          <w:lang w:eastAsia="tr-TR"/>
        </w:rPr>
        <w:t>leri</w:t>
      </w:r>
      <w:r w:rsidR="00024B8F" w:rsidRPr="00905567">
        <w:rPr>
          <w:rFonts w:eastAsia="Calibri"/>
          <w:color w:val="000000"/>
          <w:u w:color="000000"/>
          <w:lang w:eastAsia="tr-TR"/>
        </w:rPr>
        <w:t>,</w:t>
      </w:r>
    </w:p>
    <w:p w14:paraId="11D8D681" w14:textId="77777777" w:rsidR="00024B8F" w:rsidRPr="00905567" w:rsidRDefault="00024B8F" w:rsidP="00FE6D8F">
      <w:pPr>
        <w:numPr>
          <w:ilvl w:val="0"/>
          <w:numId w:val="4"/>
        </w:numPr>
        <w:spacing w:line="276" w:lineRule="auto"/>
        <w:ind w:left="993" w:firstLine="141"/>
        <w:jc w:val="both"/>
        <w:rPr>
          <w:rFonts w:eastAsia="Calibri"/>
          <w:color w:val="000000"/>
          <w:u w:color="000000"/>
          <w:lang w:eastAsia="tr-TR"/>
        </w:rPr>
      </w:pPr>
      <w:r w:rsidRPr="00905567">
        <w:rPr>
          <w:rFonts w:eastAsia="Calibri"/>
          <w:color w:val="000000"/>
          <w:u w:color="000000"/>
          <w:lang w:eastAsia="tr-TR"/>
        </w:rPr>
        <w:t>Başvuru yapan kişiye ait kimlik belgesi,</w:t>
      </w:r>
    </w:p>
    <w:p w14:paraId="46A9DF84" w14:textId="5A18A16F" w:rsidR="00024B8F" w:rsidRPr="00905567" w:rsidRDefault="00024B8F" w:rsidP="00FE6D8F">
      <w:pPr>
        <w:numPr>
          <w:ilvl w:val="0"/>
          <w:numId w:val="4"/>
        </w:numPr>
        <w:spacing w:line="276" w:lineRule="auto"/>
        <w:ind w:left="993" w:firstLine="141"/>
        <w:jc w:val="both"/>
        <w:rPr>
          <w:rFonts w:eastAsia="Calibri"/>
          <w:color w:val="000000"/>
          <w:u w:color="000000"/>
          <w:lang w:eastAsia="tr-TR"/>
        </w:rPr>
      </w:pPr>
      <w:r w:rsidRPr="00905567">
        <w:rPr>
          <w:rFonts w:eastAsia="Calibri"/>
          <w:color w:val="000000"/>
          <w:u w:color="000000"/>
          <w:lang w:eastAsia="tr-TR"/>
        </w:rPr>
        <w:t xml:space="preserve">Noter Onaylı İmza Sirküleri </w:t>
      </w:r>
      <w:r w:rsidR="009C1EF6">
        <w:rPr>
          <w:rFonts w:eastAsia="Calibri"/>
          <w:color w:val="000000"/>
          <w:u w:color="000000"/>
          <w:lang w:eastAsia="tr-TR"/>
        </w:rPr>
        <w:t>.</w:t>
      </w:r>
    </w:p>
    <w:p w14:paraId="7DF09DD2" w14:textId="77777777" w:rsidR="00024B8F" w:rsidRPr="00905567" w:rsidRDefault="00024B8F" w:rsidP="00024B8F">
      <w:pPr>
        <w:spacing w:line="276" w:lineRule="auto"/>
        <w:ind w:left="360"/>
        <w:jc w:val="both"/>
        <w:rPr>
          <w:rFonts w:eastAsia="Calibri"/>
          <w:color w:val="000000"/>
          <w:u w:color="000000"/>
          <w:lang w:eastAsia="tr-TR"/>
        </w:rPr>
      </w:pPr>
    </w:p>
    <w:p w14:paraId="12E37D73" w14:textId="77777777" w:rsidR="00024B8F" w:rsidRPr="00905567" w:rsidRDefault="00024B8F" w:rsidP="00024B8F">
      <w:pPr>
        <w:spacing w:line="276" w:lineRule="auto"/>
        <w:ind w:left="851"/>
        <w:jc w:val="both"/>
        <w:rPr>
          <w:rFonts w:eastAsia="Calibri"/>
          <w:color w:val="000000"/>
          <w:u w:color="000000"/>
          <w:lang w:eastAsia="tr-TR"/>
        </w:rPr>
      </w:pPr>
      <w:r w:rsidRPr="00905567">
        <w:rPr>
          <w:rFonts w:eastAsia="Calibri"/>
          <w:color w:val="000000"/>
          <w:u w:color="000000"/>
          <w:lang w:eastAsia="tr-TR"/>
        </w:rPr>
        <w:t>(B) Şirket olmayan Diğer Kurum, Kuruluş veya Kamu Tüzel Kişiler için:</w:t>
      </w:r>
    </w:p>
    <w:p w14:paraId="3C505781" w14:textId="77777777" w:rsidR="00024B8F" w:rsidRPr="00905567" w:rsidRDefault="00024B8F" w:rsidP="00FE6D8F">
      <w:pPr>
        <w:numPr>
          <w:ilvl w:val="0"/>
          <w:numId w:val="21"/>
        </w:numPr>
        <w:spacing w:line="276" w:lineRule="auto"/>
        <w:ind w:firstLine="414"/>
        <w:jc w:val="both"/>
        <w:rPr>
          <w:rFonts w:eastAsia="Calibri"/>
          <w:color w:val="000000"/>
          <w:u w:color="000000"/>
          <w:lang w:eastAsia="tr-TR"/>
        </w:rPr>
      </w:pPr>
      <w:r w:rsidRPr="006D4536">
        <w:t xml:space="preserve"> Numara taşıma talebinde bulunacak kişinin yetki belgesi,</w:t>
      </w:r>
    </w:p>
    <w:p w14:paraId="7139C893" w14:textId="60AEE26A" w:rsidR="00024B8F" w:rsidRPr="00905567" w:rsidRDefault="00024B8F" w:rsidP="00FE6D8F">
      <w:pPr>
        <w:numPr>
          <w:ilvl w:val="0"/>
          <w:numId w:val="21"/>
        </w:numPr>
        <w:spacing w:line="276" w:lineRule="auto"/>
        <w:ind w:left="1134" w:firstLine="0"/>
        <w:jc w:val="both"/>
        <w:rPr>
          <w:rFonts w:eastAsia="Calibri"/>
          <w:color w:val="000000"/>
          <w:u w:color="000000"/>
          <w:lang w:eastAsia="tr-TR"/>
        </w:rPr>
      </w:pPr>
      <w:r w:rsidRPr="006D4536">
        <w:rPr>
          <w:lang w:eastAsia="tr-TR"/>
        </w:rPr>
        <w:t xml:space="preserve"> Kamu tüzel kişinin ita amiri</w:t>
      </w:r>
      <w:r w:rsidRPr="00297667">
        <w:rPr>
          <w:lang w:eastAsia="tr-TR"/>
        </w:rPr>
        <w:t>ni</w:t>
      </w:r>
      <w:r w:rsidRPr="00905567">
        <w:rPr>
          <w:lang w:eastAsia="tr-TR"/>
        </w:rPr>
        <w:t xml:space="preserve"> gösterir resmi belge veya </w:t>
      </w:r>
      <w:r w:rsidR="009C1EF6" w:rsidRPr="00905567">
        <w:rPr>
          <w:rFonts w:eastAsia="Calibri"/>
          <w:color w:val="000000"/>
          <w:u w:color="000000"/>
          <w:lang w:eastAsia="tr-TR"/>
        </w:rPr>
        <w:t xml:space="preserve">yönetim kurulu </w:t>
      </w:r>
      <w:r w:rsidRPr="00905567">
        <w:rPr>
          <w:rFonts w:eastAsia="Calibri"/>
          <w:color w:val="000000"/>
          <w:u w:color="000000"/>
          <w:lang w:eastAsia="tr-TR"/>
        </w:rPr>
        <w:t>veya benzer yönetim organlarının oluşumu veya atanmasını gösterir belge,</w:t>
      </w:r>
    </w:p>
    <w:p w14:paraId="50D0B200" w14:textId="60E5EC1C" w:rsidR="00024B8F" w:rsidRPr="00905567" w:rsidRDefault="00024B8F" w:rsidP="00FE6D8F">
      <w:pPr>
        <w:numPr>
          <w:ilvl w:val="0"/>
          <w:numId w:val="21"/>
        </w:numPr>
        <w:spacing w:line="276" w:lineRule="auto"/>
        <w:ind w:left="1134" w:firstLine="0"/>
        <w:jc w:val="both"/>
        <w:rPr>
          <w:rFonts w:eastAsia="Calibri"/>
          <w:color w:val="000000"/>
          <w:u w:color="000000"/>
          <w:lang w:eastAsia="tr-TR"/>
        </w:rPr>
      </w:pPr>
      <w:r w:rsidRPr="006D4536">
        <w:rPr>
          <w:lang w:eastAsia="tr-TR"/>
        </w:rPr>
        <w:t xml:space="preserve"> İ</w:t>
      </w:r>
      <w:r w:rsidRPr="00297667">
        <w:rPr>
          <w:lang w:eastAsia="tr-TR"/>
        </w:rPr>
        <w:t xml:space="preserve">ta amiri, </w:t>
      </w:r>
      <w:r w:rsidRPr="00905567">
        <w:rPr>
          <w:rFonts w:eastAsia="Calibri"/>
          <w:color w:val="000000"/>
          <w:u w:color="000000"/>
          <w:lang w:eastAsia="tr-TR"/>
        </w:rPr>
        <w:t xml:space="preserve">yönetim kurulu veya benzer yönetim organları tarafından numara taşıma talebine ilişkin alınan </w:t>
      </w:r>
      <w:r w:rsidR="009C1EF6" w:rsidRPr="00905567">
        <w:rPr>
          <w:rFonts w:eastAsia="Calibri"/>
          <w:color w:val="000000"/>
          <w:u w:color="000000"/>
          <w:lang w:eastAsia="tr-TR"/>
        </w:rPr>
        <w:t>karar yazısı</w:t>
      </w:r>
      <w:r w:rsidRPr="00905567">
        <w:rPr>
          <w:rFonts w:eastAsia="Calibri"/>
          <w:color w:val="000000"/>
          <w:u w:color="000000"/>
          <w:lang w:eastAsia="tr-TR"/>
        </w:rPr>
        <w:t>,</w:t>
      </w:r>
    </w:p>
    <w:p w14:paraId="71499AEA" w14:textId="77777777" w:rsidR="00024B8F" w:rsidRPr="00905567" w:rsidRDefault="00024B8F" w:rsidP="00024B8F">
      <w:pPr>
        <w:spacing w:line="276" w:lineRule="auto"/>
        <w:ind w:left="1134"/>
        <w:jc w:val="both"/>
        <w:rPr>
          <w:rFonts w:eastAsia="Calibri"/>
          <w:color w:val="000000"/>
          <w:u w:color="000000"/>
          <w:lang w:eastAsia="tr-TR"/>
        </w:rPr>
      </w:pPr>
      <w:r w:rsidRPr="00905567">
        <w:rPr>
          <w:rFonts w:eastAsia="Calibri"/>
          <w:color w:val="000000"/>
          <w:u w:color="000000"/>
          <w:lang w:eastAsia="tr-TR"/>
        </w:rPr>
        <w:t>(ç) Başvuru yapan kişiye ait kimlik belgesi.</w:t>
      </w:r>
    </w:p>
    <w:p w14:paraId="2FC8F8F2" w14:textId="77777777" w:rsidR="00024B8F" w:rsidRDefault="00024B8F" w:rsidP="00024B8F">
      <w:pPr>
        <w:spacing w:line="276" w:lineRule="auto"/>
        <w:ind w:left="1134"/>
        <w:jc w:val="both"/>
        <w:rPr>
          <w:rFonts w:eastAsia="Calibri"/>
          <w:color w:val="000000"/>
          <w:highlight w:val="darkMagenta"/>
          <w:u w:color="000000"/>
          <w:lang w:eastAsia="tr-TR"/>
        </w:rPr>
      </w:pPr>
    </w:p>
    <w:p w14:paraId="4C033228" w14:textId="66C1DCB3" w:rsidR="00024B8F" w:rsidRPr="00905567" w:rsidRDefault="00024B8F" w:rsidP="00FE6D8F">
      <w:pPr>
        <w:numPr>
          <w:ilvl w:val="0"/>
          <w:numId w:val="3"/>
        </w:numPr>
        <w:spacing w:line="276" w:lineRule="auto"/>
        <w:jc w:val="both"/>
        <w:rPr>
          <w:rFonts w:eastAsia="Calibri"/>
          <w:color w:val="000000"/>
          <w:u w:color="000000"/>
          <w:lang w:eastAsia="tr-TR"/>
        </w:rPr>
      </w:pPr>
      <w:r w:rsidRPr="006D4536">
        <w:t xml:space="preserve">Alıcı, </w:t>
      </w:r>
      <w:r w:rsidRPr="00297667">
        <w:t>t</w:t>
      </w:r>
      <w:r w:rsidRPr="00905567">
        <w:t>icaret sicil numarasına sahip olmayan Kurum, Kuruluş veya Kamu Tüzel Kişiler için dolduracağı “Kurumsal Aboneler İçin Mo</w:t>
      </w:r>
      <w:r w:rsidR="009C1EF6">
        <w:t>bil Numara Taşıma Talep Formu”’</w:t>
      </w:r>
      <w:r w:rsidRPr="00905567">
        <w:t>nda bulunan ticaret sicil numarası alanı</w:t>
      </w:r>
      <w:r>
        <w:t>nı</w:t>
      </w:r>
      <w:r w:rsidRPr="006D4536">
        <w:t xml:space="preserve"> boş bıra</w:t>
      </w:r>
      <w:r w:rsidRPr="00297667">
        <w:t>kacaktır.</w:t>
      </w:r>
    </w:p>
    <w:p w14:paraId="31A804FE" w14:textId="77777777" w:rsidR="00024B8F" w:rsidRPr="00905567" w:rsidRDefault="00024B8F" w:rsidP="00024B8F">
      <w:pPr>
        <w:spacing w:line="276" w:lineRule="auto"/>
        <w:ind w:left="720"/>
        <w:jc w:val="both"/>
        <w:rPr>
          <w:rFonts w:eastAsia="Calibri"/>
          <w:color w:val="000000"/>
          <w:u w:color="000000"/>
          <w:lang w:eastAsia="tr-TR"/>
        </w:rPr>
      </w:pPr>
    </w:p>
    <w:p w14:paraId="15D463A9" w14:textId="77777777" w:rsidR="00024B8F" w:rsidRDefault="00024B8F" w:rsidP="00FE6D8F">
      <w:pPr>
        <w:numPr>
          <w:ilvl w:val="0"/>
          <w:numId w:val="3"/>
        </w:numPr>
        <w:spacing w:line="276" w:lineRule="auto"/>
        <w:jc w:val="both"/>
        <w:rPr>
          <w:rFonts w:eastAsia="Calibri"/>
          <w:color w:val="000000"/>
          <w:u w:color="000000"/>
          <w:lang w:eastAsia="tr-TR"/>
        </w:rPr>
      </w:pPr>
      <w:r w:rsidRPr="00905567">
        <w:rPr>
          <w:rFonts w:eastAsia="Calibri"/>
          <w:color w:val="000000"/>
          <w:u w:color="000000"/>
          <w:lang w:eastAsia="tr-TR"/>
        </w:rPr>
        <w:t xml:space="preserve">Alıcı, bu maddenin 3’üncü fıkrasında belirtilen belgeleri ve şirket yetkilisi tarafından imzalanmış ve kaşelenmiş elektronik başvuru formunu elektronik tarayıcı kullanarak tarar.  </w:t>
      </w:r>
    </w:p>
    <w:p w14:paraId="100006A4" w14:textId="77777777" w:rsidR="00024B8F" w:rsidRPr="00905567" w:rsidRDefault="00024B8F" w:rsidP="00024B8F">
      <w:pPr>
        <w:spacing w:line="276" w:lineRule="auto"/>
        <w:ind w:left="720"/>
        <w:jc w:val="both"/>
        <w:rPr>
          <w:rFonts w:eastAsia="Calibri"/>
          <w:color w:val="000000"/>
          <w:u w:color="000000"/>
          <w:lang w:eastAsia="tr-TR"/>
        </w:rPr>
      </w:pPr>
    </w:p>
    <w:p w14:paraId="6C0B768D" w14:textId="77777777" w:rsidR="00024B8F" w:rsidRDefault="00024B8F" w:rsidP="00FE6D8F">
      <w:pPr>
        <w:numPr>
          <w:ilvl w:val="0"/>
          <w:numId w:val="3"/>
        </w:numPr>
        <w:jc w:val="both"/>
        <w:rPr>
          <w:rFonts w:eastAsia="Calibri"/>
          <w:color w:val="000000"/>
          <w:u w:color="000000"/>
          <w:lang w:eastAsia="tr-TR"/>
        </w:rPr>
      </w:pPr>
      <w:r w:rsidRPr="00905567">
        <w:rPr>
          <w:rFonts w:eastAsia="Calibri"/>
          <w:color w:val="000000"/>
          <w:u w:color="000000"/>
          <w:lang w:eastAsia="tr-TR"/>
        </w:rPr>
        <w:t xml:space="preserve">Birden fazla yöneticisi veya direktörü olan kurum, kuruluş ve şirketlerde numaranın taşınması için verilecek yetki belgesi direktörler onay belgesinde görülen ve imza sirkülerinde imzası bulunan kişi ve/veya kişilerce imzalanmış veya yönetim kurulu kararı şeklinde olmalıdır. </w:t>
      </w:r>
    </w:p>
    <w:p w14:paraId="0ECFE92D" w14:textId="77777777" w:rsidR="00024B8F" w:rsidRPr="00905567" w:rsidRDefault="00024B8F" w:rsidP="00024B8F">
      <w:pPr>
        <w:ind w:left="720"/>
        <w:jc w:val="both"/>
        <w:rPr>
          <w:rFonts w:eastAsia="Calibri"/>
          <w:color w:val="000000"/>
          <w:u w:color="000000"/>
          <w:lang w:eastAsia="tr-TR"/>
        </w:rPr>
      </w:pPr>
    </w:p>
    <w:p w14:paraId="593110D4" w14:textId="77777777" w:rsidR="00024B8F" w:rsidRDefault="00024B8F" w:rsidP="00FE6D8F">
      <w:pPr>
        <w:numPr>
          <w:ilvl w:val="0"/>
          <w:numId w:val="3"/>
        </w:numPr>
        <w:spacing w:line="276" w:lineRule="auto"/>
        <w:jc w:val="both"/>
        <w:rPr>
          <w:rFonts w:eastAsia="Calibri"/>
          <w:color w:val="000000"/>
          <w:u w:color="000000"/>
          <w:lang w:eastAsia="tr-TR"/>
        </w:rPr>
      </w:pPr>
      <w:r w:rsidRPr="00905567">
        <w:rPr>
          <w:rFonts w:eastAsia="Calibri"/>
          <w:color w:val="000000"/>
          <w:u w:color="000000"/>
          <w:lang w:eastAsia="tr-TR"/>
        </w:rPr>
        <w:t>Alıcı, yukarıda taranan belgeleri elektronik form birinci sayfa olacak şekilde elektronik imza ile imzalar ve taşıma talebinin iletim süresi içerisinde vericiye iletilmek üzere NTS’e gönderir.</w:t>
      </w:r>
    </w:p>
    <w:p w14:paraId="4A5F78AC" w14:textId="77777777" w:rsidR="00024B8F" w:rsidRPr="00905567" w:rsidRDefault="00024B8F" w:rsidP="00024B8F">
      <w:pPr>
        <w:spacing w:line="276" w:lineRule="auto"/>
        <w:ind w:left="720"/>
        <w:jc w:val="both"/>
        <w:rPr>
          <w:rFonts w:eastAsia="Calibri"/>
          <w:color w:val="000000"/>
          <w:u w:color="000000"/>
          <w:lang w:eastAsia="tr-TR"/>
        </w:rPr>
      </w:pPr>
    </w:p>
    <w:p w14:paraId="4BA5284A" w14:textId="77777777" w:rsidR="00024B8F" w:rsidRDefault="00024B8F" w:rsidP="00FE6D8F">
      <w:pPr>
        <w:numPr>
          <w:ilvl w:val="0"/>
          <w:numId w:val="3"/>
        </w:numPr>
        <w:jc w:val="both"/>
        <w:rPr>
          <w:rFonts w:eastAsia="Calibri"/>
          <w:color w:val="000000"/>
          <w:u w:color="000000"/>
          <w:lang w:eastAsia="tr-TR"/>
        </w:rPr>
      </w:pPr>
      <w:r w:rsidRPr="00905567">
        <w:rPr>
          <w:rFonts w:eastAsia="Calibri"/>
          <w:color w:val="000000"/>
          <w:u w:color="000000"/>
          <w:lang w:eastAsia="tr-TR"/>
        </w:rPr>
        <w:t xml:space="preserve">Numara taşınabilirliği sürecinde alıcı tarafından abonelerden temin edilen belge ve evrakların </w:t>
      </w:r>
      <w:r w:rsidRPr="00905567">
        <w:t xml:space="preserve">aslının muhafaza edilmesi ve arşivlenmesi </w:t>
      </w:r>
      <w:r w:rsidRPr="00905567">
        <w:rPr>
          <w:rFonts w:eastAsia="Calibri"/>
          <w:color w:val="000000"/>
          <w:u w:color="000000"/>
          <w:lang w:eastAsia="tr-TR"/>
        </w:rPr>
        <w:t>sorumluluğu, abonenin numara taşıma talep tarihinden itibaren 2 (iki) yıl süre ile alıcıya aittir.</w:t>
      </w:r>
    </w:p>
    <w:p w14:paraId="1A077581" w14:textId="77777777" w:rsidR="00024B8F" w:rsidRPr="00905567" w:rsidRDefault="00024B8F" w:rsidP="00024B8F">
      <w:pPr>
        <w:ind w:left="720"/>
        <w:jc w:val="both"/>
        <w:rPr>
          <w:rFonts w:eastAsia="Calibri"/>
          <w:color w:val="000000"/>
          <w:u w:color="000000"/>
          <w:lang w:eastAsia="tr-TR"/>
        </w:rPr>
      </w:pPr>
    </w:p>
    <w:p w14:paraId="2B338871" w14:textId="77777777" w:rsidR="00024B8F" w:rsidRPr="00905567" w:rsidRDefault="00024B8F" w:rsidP="00FE6D8F">
      <w:pPr>
        <w:numPr>
          <w:ilvl w:val="0"/>
          <w:numId w:val="3"/>
        </w:numPr>
        <w:jc w:val="both"/>
        <w:rPr>
          <w:rFonts w:eastAsia="Calibri"/>
          <w:color w:val="000000"/>
          <w:u w:color="000000"/>
          <w:lang w:eastAsia="tr-TR"/>
        </w:rPr>
      </w:pPr>
      <w:r w:rsidRPr="00905567">
        <w:t>Alıcının numara taşımaya ilişkin süreci başlatabilmesi için, n</w:t>
      </w:r>
      <w:r w:rsidRPr="00905567">
        <w:rPr>
          <w:rFonts w:eastAsia="Calibri"/>
          <w:color w:val="000000"/>
          <w:u w:color="000000"/>
          <w:lang w:eastAsia="tr-TR"/>
        </w:rPr>
        <w:t xml:space="preserve">umara taşıma talebinde bulunan abone veya abone adına işlem yapmaya yetkili kişinin </w:t>
      </w:r>
      <w:r w:rsidRPr="00905567">
        <w:t>Numara Taşıma Talep Formunda imzasının bulunması zorunludur. İmza bulunmamasına rağmen sisteme yüklenen başvurular geçersizdir.</w:t>
      </w:r>
    </w:p>
    <w:p w14:paraId="730621D4" w14:textId="77777777" w:rsidR="00024B8F" w:rsidRDefault="00024B8F" w:rsidP="00024B8F">
      <w:pPr>
        <w:ind w:left="720"/>
        <w:jc w:val="both"/>
        <w:rPr>
          <w:rFonts w:eastAsia="Calibri"/>
          <w:color w:val="000000"/>
          <w:highlight w:val="darkMagenta"/>
          <w:u w:color="000000"/>
          <w:lang w:eastAsia="tr-TR"/>
        </w:rPr>
      </w:pPr>
    </w:p>
    <w:p w14:paraId="4D4CA67E" w14:textId="77777777" w:rsidR="00024B8F" w:rsidRPr="000E0186" w:rsidRDefault="00024B8F" w:rsidP="00024B8F">
      <w:pPr>
        <w:ind w:left="720"/>
        <w:jc w:val="both"/>
        <w:rPr>
          <w:rFonts w:eastAsia="Calibri"/>
          <w:color w:val="000000"/>
          <w:highlight w:val="darkMagenta"/>
          <w:u w:color="000000"/>
          <w:lang w:eastAsia="tr-TR"/>
        </w:rPr>
      </w:pPr>
    </w:p>
    <w:p w14:paraId="109C1FF2" w14:textId="77777777" w:rsidR="00024B8F" w:rsidRDefault="00024B8F" w:rsidP="00024B8F">
      <w:pPr>
        <w:spacing w:line="276" w:lineRule="auto"/>
        <w:ind w:left="720"/>
        <w:jc w:val="both"/>
        <w:rPr>
          <w:rFonts w:eastAsia="Calibri"/>
          <w:color w:val="000000"/>
          <w:highlight w:val="yellow"/>
          <w:u w:color="000000"/>
          <w:lang w:eastAsia="tr-TR"/>
        </w:rPr>
      </w:pPr>
    </w:p>
    <w:p w14:paraId="5082372B" w14:textId="77777777" w:rsidR="00024B8F" w:rsidRPr="00905567" w:rsidRDefault="00024B8F" w:rsidP="00024B8F">
      <w:pPr>
        <w:pStyle w:val="Heading1"/>
        <w:spacing w:before="0"/>
        <w:rPr>
          <w:rFonts w:ascii="Times New Roman" w:hAnsi="Times New Roman"/>
          <w:sz w:val="24"/>
        </w:rPr>
      </w:pPr>
      <w:bookmarkStart w:id="25" w:name="_Toc525821741"/>
      <w:r w:rsidRPr="00905567">
        <w:rPr>
          <w:rFonts w:ascii="Times New Roman" w:hAnsi="Times New Roman"/>
          <w:sz w:val="24"/>
        </w:rPr>
        <w:lastRenderedPageBreak/>
        <w:t>Kurumsal Abone Kimlik Bilgilerinin Verici Tarafından Kontrol Edilmesi</w:t>
      </w:r>
      <w:bookmarkEnd w:id="25"/>
    </w:p>
    <w:p w14:paraId="2E8B4590" w14:textId="77777777" w:rsidR="00024B8F" w:rsidRPr="00905567" w:rsidRDefault="00024B8F" w:rsidP="00024B8F">
      <w:pPr>
        <w:pStyle w:val="Heading1"/>
        <w:spacing w:before="0"/>
        <w:rPr>
          <w:rFonts w:ascii="Times New Roman" w:hAnsi="Times New Roman"/>
          <w:sz w:val="24"/>
        </w:rPr>
      </w:pPr>
      <w:bookmarkStart w:id="26" w:name="_Toc525738900"/>
      <w:bookmarkStart w:id="27" w:name="_Toc525821742"/>
      <w:r w:rsidRPr="00905567">
        <w:rPr>
          <w:rFonts w:ascii="Times New Roman" w:hAnsi="Times New Roman"/>
          <w:sz w:val="24"/>
        </w:rPr>
        <w:t xml:space="preserve">Madde – </w:t>
      </w:r>
      <w:r>
        <w:rPr>
          <w:rFonts w:ascii="Times New Roman" w:hAnsi="Times New Roman"/>
          <w:sz w:val="24"/>
        </w:rPr>
        <w:t>9</w:t>
      </w:r>
      <w:bookmarkEnd w:id="26"/>
      <w:bookmarkEnd w:id="27"/>
    </w:p>
    <w:p w14:paraId="2FF87018" w14:textId="77777777" w:rsidR="00024B8F" w:rsidRDefault="00024B8F" w:rsidP="00024B8F">
      <w:pPr>
        <w:ind w:left="720" w:hanging="436"/>
        <w:jc w:val="both"/>
        <w:rPr>
          <w:rFonts w:eastAsia="Calibri"/>
          <w:color w:val="000000"/>
          <w:highlight w:val="yellow"/>
          <w:u w:color="000000"/>
          <w:lang w:eastAsia="tr-TR"/>
        </w:rPr>
      </w:pPr>
    </w:p>
    <w:p w14:paraId="68F106D5" w14:textId="77777777" w:rsidR="00024B8F" w:rsidRPr="00905567" w:rsidRDefault="00024B8F" w:rsidP="00FE6D8F">
      <w:pPr>
        <w:numPr>
          <w:ilvl w:val="0"/>
          <w:numId w:val="24"/>
        </w:numPr>
        <w:ind w:left="720" w:hanging="436"/>
        <w:jc w:val="both"/>
        <w:rPr>
          <w:rFonts w:eastAsia="Calibri"/>
          <w:color w:val="000000"/>
          <w:u w:color="000000"/>
          <w:lang w:eastAsia="tr-TR"/>
        </w:rPr>
      </w:pPr>
      <w:r w:rsidRPr="00905567">
        <w:rPr>
          <w:rFonts w:eastAsia="Calibri"/>
          <w:color w:val="000000"/>
          <w:u w:color="000000"/>
          <w:lang w:eastAsia="tr-TR"/>
        </w:rPr>
        <w:t xml:space="preserve">Verici, taşıma talebi kontrol süresi içerisinde işbu Tebliğin 8’inci Maddesi uyarınca alıcı tarafından kendisine iletilen Ticaret Sicil Numarasınının kendi kayıtlarındaki numara ile eşleşmesi durumunda talebi doğrudan ve diğer bilgilere bakmaksızın kabul eder. </w:t>
      </w:r>
    </w:p>
    <w:p w14:paraId="01A0097A" w14:textId="77777777" w:rsidR="00024B8F" w:rsidRPr="00905567" w:rsidRDefault="00024B8F" w:rsidP="00024B8F">
      <w:pPr>
        <w:ind w:left="720" w:hanging="436"/>
        <w:jc w:val="both"/>
        <w:rPr>
          <w:rFonts w:eastAsia="Calibri"/>
          <w:color w:val="000000"/>
          <w:highlight w:val="darkMagenta"/>
          <w:u w:color="000000"/>
          <w:lang w:eastAsia="tr-TR"/>
        </w:rPr>
      </w:pPr>
    </w:p>
    <w:p w14:paraId="7398369A" w14:textId="149CC1CE" w:rsidR="00024B8F" w:rsidRPr="00905567" w:rsidRDefault="00024B8F" w:rsidP="00FE6D8F">
      <w:pPr>
        <w:numPr>
          <w:ilvl w:val="0"/>
          <w:numId w:val="24"/>
        </w:numPr>
        <w:ind w:left="720" w:hanging="436"/>
        <w:jc w:val="both"/>
        <w:rPr>
          <w:rFonts w:eastAsia="Calibri"/>
          <w:color w:val="000000"/>
          <w:u w:color="000000"/>
          <w:lang w:eastAsia="tr-TR"/>
        </w:rPr>
      </w:pPr>
      <w:r w:rsidRPr="00905567">
        <w:rPr>
          <w:rFonts w:eastAsia="Calibri"/>
          <w:color w:val="000000"/>
          <w:u w:color="000000"/>
          <w:lang w:eastAsia="tr-TR"/>
        </w:rPr>
        <w:t xml:space="preserve">Alıcı tarafından kendisine iletilen Ticaret Sicil Numarasının kendi kayıtlarındaki numara ile eşleşmemesi </w:t>
      </w:r>
      <w:r w:rsidR="0083009C">
        <w:rPr>
          <w:rFonts w:eastAsia="Calibri"/>
          <w:color w:val="000000"/>
          <w:u w:color="000000"/>
          <w:lang w:eastAsia="tr-TR"/>
        </w:rPr>
        <w:t xml:space="preserve">veya bu numaranın var olmaması </w:t>
      </w:r>
      <w:r w:rsidRPr="00905567">
        <w:rPr>
          <w:rFonts w:eastAsia="Calibri"/>
          <w:color w:val="000000"/>
          <w:u w:color="000000"/>
          <w:lang w:eastAsia="tr-TR"/>
        </w:rPr>
        <w:t xml:space="preserve">halinde verici, elektronik formda yer alan “Ticaret Ünvanı/Kurum Adı” alanlarını işbu </w:t>
      </w:r>
      <w:r>
        <w:rPr>
          <w:rFonts w:eastAsia="Calibri"/>
          <w:color w:val="000000"/>
          <w:u w:color="000000"/>
          <w:lang w:eastAsia="tr-TR"/>
        </w:rPr>
        <w:t>Tebliğin 11</w:t>
      </w:r>
      <w:r w:rsidRPr="00905567">
        <w:rPr>
          <w:rFonts w:eastAsia="Calibri"/>
          <w:color w:val="000000"/>
          <w:u w:color="000000"/>
          <w:lang w:eastAsia="tr-TR"/>
        </w:rPr>
        <w:t>’inci Maddesi</w:t>
      </w:r>
      <w:r>
        <w:rPr>
          <w:rFonts w:eastAsia="Calibri"/>
          <w:color w:val="000000"/>
          <w:u w:color="000000"/>
          <w:lang w:eastAsia="tr-TR"/>
        </w:rPr>
        <w:t>nde</w:t>
      </w:r>
      <w:r w:rsidRPr="00905567">
        <w:rPr>
          <w:rFonts w:eastAsia="Calibri"/>
          <w:color w:val="000000"/>
          <w:u w:color="000000"/>
          <w:lang w:eastAsia="tr-TR"/>
        </w:rPr>
        <w:t xml:space="preserve"> yer alan tereddüt yaratmayan kayıt farklılıkları çerçevesinde kontrol ed</w:t>
      </w:r>
      <w:r w:rsidRPr="006D4536">
        <w:rPr>
          <w:rFonts w:eastAsia="Calibri"/>
          <w:color w:val="000000"/>
          <w:u w:color="000000"/>
          <w:lang w:eastAsia="tr-TR"/>
        </w:rPr>
        <w:t>er ve eşleşme sağlanır ise talebi onaylar.</w:t>
      </w:r>
    </w:p>
    <w:p w14:paraId="3173B55F" w14:textId="77777777" w:rsidR="00024B8F" w:rsidRPr="00D62A3F" w:rsidRDefault="00024B8F" w:rsidP="00024B8F">
      <w:pPr>
        <w:jc w:val="both"/>
        <w:rPr>
          <w:rFonts w:eastAsia="Calibri"/>
          <w:color w:val="000000"/>
          <w:highlight w:val="yellow"/>
          <w:u w:color="000000"/>
          <w:lang w:eastAsia="tr-TR"/>
        </w:rPr>
      </w:pPr>
    </w:p>
    <w:p w14:paraId="4419F018" w14:textId="477D9B20" w:rsidR="00024B8F" w:rsidRPr="00905567" w:rsidRDefault="00024B8F" w:rsidP="00FE6D8F">
      <w:pPr>
        <w:numPr>
          <w:ilvl w:val="0"/>
          <w:numId w:val="9"/>
        </w:numPr>
        <w:jc w:val="both"/>
        <w:rPr>
          <w:rFonts w:eastAsia="Calibri"/>
          <w:color w:val="000000"/>
          <w:u w:color="000000"/>
          <w:lang w:eastAsia="tr-TR"/>
        </w:rPr>
      </w:pPr>
      <w:r>
        <w:rPr>
          <w:rFonts w:eastAsia="Calibri"/>
          <w:color w:val="000000"/>
          <w:u w:color="000000"/>
          <w:lang w:eastAsia="tr-TR"/>
        </w:rPr>
        <w:t>N</w:t>
      </w:r>
      <w:r w:rsidRPr="00905567">
        <w:rPr>
          <w:rFonts w:eastAsia="Calibri"/>
          <w:color w:val="000000"/>
          <w:u w:color="000000"/>
          <w:lang w:eastAsia="tr-TR"/>
        </w:rPr>
        <w:t>umara taşıma talebinde bulunan kurumsal aboneye ilişkin bilgilerin tereddüt yaratmayan kayıt farklılıkları çerçevesinde kendisinde yer alan bilgilerle eşleşmemesi durumunda</w:t>
      </w:r>
      <w:r w:rsidRPr="006A6CCB">
        <w:rPr>
          <w:rFonts w:eastAsia="Calibri"/>
          <w:color w:val="000000"/>
          <w:u w:color="000000"/>
          <w:lang w:eastAsia="tr-TR"/>
        </w:rPr>
        <w:t xml:space="preserve"> </w:t>
      </w:r>
      <w:r>
        <w:rPr>
          <w:rFonts w:eastAsia="Calibri"/>
          <w:color w:val="000000"/>
          <w:u w:color="000000"/>
          <w:lang w:eastAsia="tr-TR"/>
        </w:rPr>
        <w:t>v</w:t>
      </w:r>
      <w:r w:rsidRPr="009878D0">
        <w:rPr>
          <w:rFonts w:eastAsia="Calibri"/>
          <w:color w:val="000000"/>
          <w:u w:color="000000"/>
          <w:lang w:eastAsia="tr-TR"/>
        </w:rPr>
        <w:t>erici,</w:t>
      </w:r>
      <w:r w:rsidRPr="00905567">
        <w:rPr>
          <w:rFonts w:eastAsia="Calibri"/>
          <w:color w:val="000000"/>
          <w:u w:color="000000"/>
          <w:lang w:eastAsia="tr-TR"/>
        </w:rPr>
        <w:t xml:space="preserve"> Tüzüğün 8’inci maddesindeki ret gerekçelerinden hangisi olduğunu belirterek taşıma talebi</w:t>
      </w:r>
      <w:r w:rsidR="0083009C">
        <w:rPr>
          <w:rFonts w:eastAsia="Calibri"/>
          <w:color w:val="000000"/>
          <w:u w:color="000000"/>
          <w:lang w:eastAsia="tr-TR"/>
        </w:rPr>
        <w:t xml:space="preserve">ni kontrol süresi içerisinde ret </w:t>
      </w:r>
      <w:r w:rsidRPr="00905567">
        <w:rPr>
          <w:rFonts w:eastAsia="Calibri"/>
          <w:color w:val="000000"/>
          <w:u w:color="000000"/>
          <w:lang w:eastAsia="tr-TR"/>
        </w:rPr>
        <w:t>eder.</w:t>
      </w:r>
    </w:p>
    <w:p w14:paraId="321C9239" w14:textId="77777777" w:rsidR="00024B8F" w:rsidRDefault="00024B8F" w:rsidP="00024B8F">
      <w:pPr>
        <w:ind w:left="720"/>
        <w:jc w:val="both"/>
        <w:rPr>
          <w:rFonts w:eastAsia="Calibri"/>
          <w:color w:val="000000"/>
          <w:highlight w:val="yellow"/>
          <w:u w:color="000000"/>
          <w:lang w:eastAsia="tr-TR"/>
        </w:rPr>
      </w:pPr>
    </w:p>
    <w:p w14:paraId="0D2275D1" w14:textId="77777777" w:rsidR="00024B8F" w:rsidRDefault="00024B8F" w:rsidP="00FE6D8F">
      <w:pPr>
        <w:numPr>
          <w:ilvl w:val="0"/>
          <w:numId w:val="9"/>
        </w:numPr>
        <w:jc w:val="both"/>
        <w:rPr>
          <w:rFonts w:eastAsia="Calibri"/>
          <w:color w:val="000000"/>
          <w:u w:color="000000"/>
          <w:lang w:eastAsia="tr-TR"/>
        </w:rPr>
      </w:pPr>
      <w:r w:rsidRPr="00905567">
        <w:rPr>
          <w:rFonts w:eastAsia="Calibri"/>
          <w:color w:val="000000"/>
          <w:u w:color="000000"/>
          <w:lang w:eastAsia="tr-TR"/>
        </w:rPr>
        <w:t xml:space="preserve">Verici, kendi şebekesinden taşınacak bir numara talebine ilişkin olumlu cevabını NTS’ye gönderirken, </w:t>
      </w:r>
      <w:r w:rsidRPr="00A1450D">
        <w:rPr>
          <w:rFonts w:eastAsia="Calibri"/>
          <w:color w:val="000000"/>
          <w:u w:color="000000"/>
          <w:lang w:eastAsia="tr-TR"/>
        </w:rPr>
        <w:t>bu cevap</w:t>
      </w:r>
      <w:r w:rsidRPr="00E3449C">
        <w:rPr>
          <w:rFonts w:eastAsia="Calibri"/>
          <w:color w:val="000000"/>
          <w:u w:color="000000"/>
          <w:lang w:eastAsia="tr-TR"/>
        </w:rPr>
        <w:t xml:space="preserve"> </w:t>
      </w:r>
      <w:r w:rsidRPr="00905567">
        <w:rPr>
          <w:rFonts w:eastAsia="Calibri"/>
          <w:color w:val="000000"/>
          <w:u w:color="000000"/>
          <w:lang w:eastAsia="tr-TR"/>
        </w:rPr>
        <w:t>abonenin her bir numarasının faturalı veya faturasız şeklinde hat türünü de içerecektir.</w:t>
      </w:r>
    </w:p>
    <w:p w14:paraId="7E0E95FC" w14:textId="77777777" w:rsidR="00024B8F" w:rsidRPr="00F250BA" w:rsidRDefault="00024B8F" w:rsidP="00024B8F">
      <w:pPr>
        <w:jc w:val="both"/>
        <w:rPr>
          <w:rFonts w:eastAsia="Calibri"/>
          <w:color w:val="000000"/>
          <w:highlight w:val="yellow"/>
          <w:u w:color="000000"/>
          <w:lang w:eastAsia="tr-TR"/>
        </w:rPr>
      </w:pPr>
    </w:p>
    <w:p w14:paraId="109CD431" w14:textId="77777777" w:rsidR="00024B8F" w:rsidRDefault="00024B8F" w:rsidP="00FE6D8F">
      <w:pPr>
        <w:numPr>
          <w:ilvl w:val="0"/>
          <w:numId w:val="9"/>
        </w:numPr>
        <w:jc w:val="both"/>
        <w:rPr>
          <w:rFonts w:eastAsia="Calibri"/>
          <w:color w:val="000000"/>
          <w:u w:color="000000"/>
          <w:lang w:eastAsia="tr-TR"/>
        </w:rPr>
      </w:pPr>
      <w:r w:rsidRPr="00905567">
        <w:rPr>
          <w:rFonts w:eastAsia="Calibri"/>
          <w:color w:val="000000"/>
          <w:u w:color="000000"/>
          <w:lang w:eastAsia="tr-TR"/>
        </w:rPr>
        <w:t>(A) Kurumsal aboneler, her bir numara taşıma talep formu ile en fazla 10 (On) adet numara için taşıma talebinde bulunabilirler.</w:t>
      </w:r>
    </w:p>
    <w:p w14:paraId="29B4660E" w14:textId="77777777" w:rsidR="00924E29" w:rsidRPr="00905567" w:rsidRDefault="00924E29" w:rsidP="00924E29">
      <w:pPr>
        <w:ind w:left="720"/>
        <w:jc w:val="both"/>
        <w:rPr>
          <w:rFonts w:eastAsia="Calibri"/>
          <w:color w:val="000000"/>
          <w:u w:color="000000"/>
          <w:lang w:eastAsia="tr-TR"/>
        </w:rPr>
      </w:pPr>
    </w:p>
    <w:p w14:paraId="6B852826" w14:textId="0F1C418A" w:rsidR="00024B8F" w:rsidRDefault="0083009C" w:rsidP="00024B8F">
      <w:pPr>
        <w:ind w:left="1134" w:hanging="425"/>
        <w:jc w:val="both"/>
        <w:rPr>
          <w:rFonts w:eastAsia="Calibri"/>
          <w:color w:val="000000"/>
          <w:u w:color="000000"/>
          <w:lang w:eastAsia="tr-TR"/>
        </w:rPr>
      </w:pPr>
      <w:r>
        <w:rPr>
          <w:rFonts w:eastAsia="Calibri"/>
          <w:color w:val="000000"/>
          <w:u w:color="000000"/>
          <w:lang w:eastAsia="tr-TR"/>
        </w:rPr>
        <w:t>(B) Ancak</w:t>
      </w:r>
      <w:r w:rsidR="00024B8F" w:rsidRPr="00905567">
        <w:rPr>
          <w:rFonts w:eastAsia="Calibri"/>
          <w:color w:val="000000"/>
          <w:u w:color="000000"/>
          <w:lang w:eastAsia="tr-TR"/>
        </w:rPr>
        <w:t xml:space="preserve"> kurumsal bir abonenin toplu başvuru talep etmesi halinde alıcı, talep formuna ek yapmak sureti ile tüm numaraların sisteme girilebileceği bir arayüzü tasarlar veya kullanır.</w:t>
      </w:r>
    </w:p>
    <w:p w14:paraId="08BBE0DC" w14:textId="77777777" w:rsidR="00924E29" w:rsidRPr="00905567" w:rsidRDefault="00924E29" w:rsidP="00924E29">
      <w:pPr>
        <w:jc w:val="both"/>
        <w:rPr>
          <w:rFonts w:eastAsia="Calibri"/>
          <w:color w:val="000000"/>
          <w:u w:color="000000"/>
          <w:lang w:eastAsia="tr-TR"/>
        </w:rPr>
      </w:pPr>
    </w:p>
    <w:p w14:paraId="6E623D87" w14:textId="77777777" w:rsidR="00024B8F" w:rsidRPr="00905567" w:rsidRDefault="00024B8F" w:rsidP="00FE6D8F">
      <w:pPr>
        <w:numPr>
          <w:ilvl w:val="0"/>
          <w:numId w:val="8"/>
        </w:numPr>
        <w:ind w:left="1134" w:hanging="425"/>
        <w:jc w:val="both"/>
        <w:rPr>
          <w:rFonts w:eastAsia="Calibri"/>
          <w:color w:val="000000"/>
          <w:u w:color="000000"/>
          <w:lang w:eastAsia="tr-TR"/>
        </w:rPr>
      </w:pPr>
      <w:r w:rsidRPr="00905567">
        <w:rPr>
          <w:rFonts w:eastAsia="Calibri"/>
          <w:color w:val="000000"/>
          <w:u w:color="000000"/>
          <w:lang w:eastAsia="tr-TR"/>
        </w:rPr>
        <w:t>Bu maddede belirtilen toplu başvurular için alt referans numaraların verilmesi alıcının sorumluluğundadır.</w:t>
      </w:r>
    </w:p>
    <w:p w14:paraId="49DF4A78" w14:textId="77777777" w:rsidR="00024B8F" w:rsidRPr="006169B3" w:rsidRDefault="00024B8F" w:rsidP="00024B8F">
      <w:pPr>
        <w:ind w:left="1080"/>
        <w:jc w:val="both"/>
        <w:rPr>
          <w:rFonts w:eastAsia="Calibri"/>
          <w:color w:val="000000"/>
          <w:highlight w:val="yellow"/>
          <w:u w:color="000000"/>
          <w:lang w:eastAsia="tr-TR"/>
        </w:rPr>
      </w:pPr>
    </w:p>
    <w:p w14:paraId="1638C320" w14:textId="77777777" w:rsidR="00024B8F" w:rsidRDefault="00024B8F" w:rsidP="00024B8F">
      <w:pPr>
        <w:jc w:val="both"/>
        <w:rPr>
          <w:b/>
        </w:rPr>
      </w:pPr>
    </w:p>
    <w:p w14:paraId="1AA25AD3" w14:textId="77777777" w:rsidR="00024B8F" w:rsidRDefault="00024B8F" w:rsidP="00024B8F">
      <w:pPr>
        <w:jc w:val="both"/>
        <w:rPr>
          <w:b/>
        </w:rPr>
      </w:pPr>
    </w:p>
    <w:p w14:paraId="61830CF8" w14:textId="77777777" w:rsidR="00024B8F" w:rsidRPr="00905567" w:rsidRDefault="00024B8F" w:rsidP="00024B8F">
      <w:pPr>
        <w:pStyle w:val="Heading1"/>
        <w:spacing w:before="0"/>
        <w:rPr>
          <w:rFonts w:ascii="Times New Roman" w:hAnsi="Times New Roman"/>
          <w:sz w:val="24"/>
        </w:rPr>
      </w:pPr>
      <w:bookmarkStart w:id="28" w:name="_Toc525821743"/>
      <w:r w:rsidRPr="00905567">
        <w:rPr>
          <w:rFonts w:ascii="Times New Roman" w:hAnsi="Times New Roman"/>
          <w:sz w:val="24"/>
        </w:rPr>
        <w:t>NTS’ye İletilecek Kurumsal Abone Belgeleri</w:t>
      </w:r>
      <w:bookmarkEnd w:id="28"/>
    </w:p>
    <w:p w14:paraId="7B956865" w14:textId="77777777" w:rsidR="00024B8F" w:rsidRPr="00905567" w:rsidRDefault="00024B8F" w:rsidP="00024B8F">
      <w:pPr>
        <w:pStyle w:val="Heading1"/>
        <w:spacing w:before="0"/>
        <w:rPr>
          <w:rFonts w:ascii="Times New Roman" w:hAnsi="Times New Roman"/>
          <w:sz w:val="24"/>
        </w:rPr>
      </w:pPr>
      <w:bookmarkStart w:id="29" w:name="_Toc525738902"/>
      <w:bookmarkStart w:id="30" w:name="_Toc525821744"/>
      <w:r w:rsidRPr="00905567">
        <w:rPr>
          <w:rFonts w:ascii="Times New Roman" w:hAnsi="Times New Roman"/>
          <w:sz w:val="24"/>
        </w:rPr>
        <w:t xml:space="preserve">Madde – </w:t>
      </w:r>
      <w:bookmarkEnd w:id="29"/>
      <w:r w:rsidRPr="007D70F8">
        <w:rPr>
          <w:rFonts w:ascii="Times New Roman" w:hAnsi="Times New Roman"/>
          <w:sz w:val="24"/>
        </w:rPr>
        <w:t>10</w:t>
      </w:r>
      <w:bookmarkEnd w:id="30"/>
    </w:p>
    <w:p w14:paraId="2DD2F6E2" w14:textId="77777777" w:rsidR="00024B8F" w:rsidRDefault="00024B8F" w:rsidP="00024B8F">
      <w:pPr>
        <w:jc w:val="both"/>
        <w:rPr>
          <w:b/>
          <w:highlight w:val="darkMagenta"/>
        </w:rPr>
      </w:pPr>
    </w:p>
    <w:p w14:paraId="11561040" w14:textId="27E9278D" w:rsidR="00024B8F" w:rsidRPr="00905567" w:rsidRDefault="00024B8F" w:rsidP="00FE6D8F">
      <w:pPr>
        <w:numPr>
          <w:ilvl w:val="0"/>
          <w:numId w:val="25"/>
        </w:numPr>
        <w:ind w:left="284" w:hanging="284"/>
        <w:jc w:val="both"/>
        <w:rPr>
          <w:b/>
        </w:rPr>
      </w:pPr>
      <w:r>
        <w:rPr>
          <w:b/>
        </w:rPr>
        <w:t xml:space="preserve"> </w:t>
      </w:r>
      <w:r w:rsidR="0069562E" w:rsidRPr="0069562E">
        <w:rPr>
          <w:b/>
        </w:rPr>
        <w:t xml:space="preserve">Ticaret Sicil Numarasına Sahip </w:t>
      </w:r>
      <w:r w:rsidR="0069562E" w:rsidRPr="0069562E">
        <w:rPr>
          <w:rFonts w:eastAsia="Calibri"/>
          <w:b/>
          <w:color w:val="000000"/>
          <w:u w:color="000000"/>
          <w:lang w:eastAsia="tr-TR"/>
        </w:rPr>
        <w:t>Şirketler veya Ortaklıklar için</w:t>
      </w:r>
      <w:r w:rsidRPr="006D4536">
        <w:rPr>
          <w:b/>
        </w:rPr>
        <w:t>:</w:t>
      </w:r>
    </w:p>
    <w:p w14:paraId="2DBA1A0E" w14:textId="77777777" w:rsidR="00024B8F" w:rsidRPr="00905567" w:rsidRDefault="00024B8F" w:rsidP="00924E29">
      <w:pPr>
        <w:numPr>
          <w:ilvl w:val="0"/>
          <w:numId w:val="22"/>
        </w:numPr>
        <w:spacing w:line="360" w:lineRule="auto"/>
        <w:jc w:val="both"/>
      </w:pPr>
      <w:r w:rsidRPr="00905567">
        <w:t>“Kurumsal Aboneler İçin Mobil Numara Taşıma Talep Formu”</w:t>
      </w:r>
    </w:p>
    <w:p w14:paraId="57864468" w14:textId="77777777" w:rsidR="00024B8F" w:rsidRDefault="00024B8F" w:rsidP="00924E29">
      <w:pPr>
        <w:numPr>
          <w:ilvl w:val="0"/>
          <w:numId w:val="22"/>
        </w:numPr>
        <w:spacing w:line="360" w:lineRule="auto"/>
        <w:jc w:val="both"/>
      </w:pPr>
      <w:r w:rsidRPr="00905567">
        <w:t>Numara Taşıma Talebinde Bulunacak Kişinin</w:t>
      </w:r>
      <w:r w:rsidRPr="006D4536">
        <w:t xml:space="preserve"> </w:t>
      </w:r>
      <w:r w:rsidRPr="00905567">
        <w:t>Kimlik Belgesinin Taranmış Kopyası</w:t>
      </w:r>
      <w:r>
        <w:t>,</w:t>
      </w:r>
    </w:p>
    <w:p w14:paraId="54FB21E5" w14:textId="77777777" w:rsidR="00024B8F" w:rsidRPr="00905567" w:rsidRDefault="00024B8F" w:rsidP="00924E29">
      <w:pPr>
        <w:numPr>
          <w:ilvl w:val="0"/>
          <w:numId w:val="22"/>
        </w:numPr>
        <w:spacing w:line="360" w:lineRule="auto"/>
        <w:jc w:val="both"/>
        <w:rPr>
          <w:rFonts w:eastAsia="Calibri"/>
          <w:color w:val="000000"/>
          <w:u w:color="000000"/>
          <w:lang w:eastAsia="tr-TR"/>
        </w:rPr>
      </w:pPr>
      <w:r>
        <w:t>Y</w:t>
      </w:r>
      <w:r w:rsidRPr="00905567">
        <w:t xml:space="preserve">etki </w:t>
      </w:r>
      <w:r>
        <w:t>B</w:t>
      </w:r>
      <w:r w:rsidRPr="00905567">
        <w:t>elgesi</w:t>
      </w:r>
      <w:r>
        <w:t>nin Taranmış Kopyası,</w:t>
      </w:r>
    </w:p>
    <w:p w14:paraId="41503F69" w14:textId="1D9D573D" w:rsidR="00024B8F" w:rsidRPr="00905567" w:rsidRDefault="00024B8F" w:rsidP="00924E29">
      <w:pPr>
        <w:spacing w:line="360" w:lineRule="auto"/>
        <w:ind w:left="360"/>
        <w:jc w:val="both"/>
        <w:rPr>
          <w:rFonts w:eastAsia="Calibri"/>
          <w:color w:val="000000"/>
          <w:u w:color="000000"/>
          <w:lang w:eastAsia="tr-TR"/>
        </w:rPr>
      </w:pPr>
      <w:r>
        <w:rPr>
          <w:rFonts w:eastAsia="Calibri"/>
          <w:color w:val="000000"/>
          <w:u w:color="000000"/>
          <w:lang w:eastAsia="tr-TR"/>
        </w:rPr>
        <w:t xml:space="preserve">(Ç) </w:t>
      </w:r>
      <w:r w:rsidRPr="006D4536">
        <w:rPr>
          <w:rFonts w:eastAsia="Calibri"/>
          <w:color w:val="000000"/>
          <w:u w:color="000000"/>
          <w:lang w:eastAsia="tr-TR"/>
        </w:rPr>
        <w:t>Onay Belgelerinin</w:t>
      </w:r>
      <w:r>
        <w:rPr>
          <w:rFonts w:eastAsia="Calibri"/>
          <w:color w:val="000000"/>
          <w:u w:color="000000"/>
          <w:lang w:eastAsia="tr-TR"/>
        </w:rPr>
        <w:t xml:space="preserve"> </w:t>
      </w:r>
      <w:r w:rsidRPr="00905567">
        <w:rPr>
          <w:rFonts w:eastAsia="Calibri"/>
          <w:color w:val="000000"/>
          <w:u w:color="000000"/>
          <w:lang w:eastAsia="tr-TR"/>
        </w:rPr>
        <w:t>Taranmış Kopya</w:t>
      </w:r>
      <w:r>
        <w:rPr>
          <w:rFonts w:eastAsia="Calibri"/>
          <w:color w:val="000000"/>
          <w:u w:color="000000"/>
          <w:lang w:eastAsia="tr-TR"/>
        </w:rPr>
        <w:t>ları,</w:t>
      </w:r>
    </w:p>
    <w:p w14:paraId="3E9D643B" w14:textId="77777777" w:rsidR="00024B8F" w:rsidRPr="00905567" w:rsidRDefault="00024B8F" w:rsidP="00924E29">
      <w:pPr>
        <w:spacing w:line="360" w:lineRule="auto"/>
        <w:ind w:left="360"/>
        <w:jc w:val="both"/>
        <w:rPr>
          <w:rFonts w:eastAsia="Calibri"/>
          <w:color w:val="000000"/>
          <w:u w:color="000000"/>
          <w:lang w:eastAsia="tr-TR"/>
        </w:rPr>
      </w:pPr>
      <w:r w:rsidRPr="006D4536">
        <w:rPr>
          <w:rFonts w:eastAsia="Calibri"/>
          <w:color w:val="000000"/>
          <w:u w:color="000000"/>
          <w:lang w:eastAsia="tr-TR"/>
        </w:rPr>
        <w:t>(D)</w:t>
      </w:r>
      <w:r w:rsidRPr="00905567">
        <w:rPr>
          <w:rFonts w:eastAsia="Calibri"/>
          <w:color w:val="000000"/>
          <w:u w:color="000000"/>
          <w:lang w:eastAsia="tr-TR"/>
        </w:rPr>
        <w:t xml:space="preserve"> Noter Onaylı İmza Sirkülerinin tara</w:t>
      </w:r>
      <w:r>
        <w:rPr>
          <w:rFonts w:eastAsia="Calibri"/>
          <w:color w:val="000000"/>
          <w:u w:color="000000"/>
          <w:lang w:eastAsia="tr-TR"/>
        </w:rPr>
        <w:t>n</w:t>
      </w:r>
      <w:r w:rsidRPr="00905567">
        <w:rPr>
          <w:rFonts w:eastAsia="Calibri"/>
          <w:color w:val="000000"/>
          <w:u w:color="000000"/>
          <w:lang w:eastAsia="tr-TR"/>
        </w:rPr>
        <w:t>mış Kopyası</w:t>
      </w:r>
      <w:r>
        <w:rPr>
          <w:rFonts w:eastAsia="Calibri"/>
          <w:color w:val="000000"/>
          <w:u w:color="000000"/>
          <w:lang w:eastAsia="tr-TR"/>
        </w:rPr>
        <w:t>.</w:t>
      </w:r>
    </w:p>
    <w:p w14:paraId="371AF10B" w14:textId="77777777" w:rsidR="00024B8F" w:rsidRPr="00905567" w:rsidRDefault="00024B8F" w:rsidP="00024B8F">
      <w:pPr>
        <w:ind w:left="720"/>
        <w:jc w:val="both"/>
        <w:rPr>
          <w:highlight w:val="darkMagenta"/>
        </w:rPr>
      </w:pPr>
    </w:p>
    <w:p w14:paraId="1F9E0306" w14:textId="77777777" w:rsidR="00024B8F" w:rsidRPr="00297667" w:rsidRDefault="00024B8F" w:rsidP="00FE6D8F">
      <w:pPr>
        <w:numPr>
          <w:ilvl w:val="0"/>
          <w:numId w:val="25"/>
        </w:numPr>
        <w:ind w:left="426" w:hanging="426"/>
        <w:jc w:val="both"/>
        <w:rPr>
          <w:b/>
        </w:rPr>
      </w:pPr>
      <w:r w:rsidRPr="006D4536">
        <w:rPr>
          <w:b/>
        </w:rPr>
        <w:t>Şirket olmayan Diğer Kurum, Kuruluş veya Kamu Tüzel Kişiler için:</w:t>
      </w:r>
    </w:p>
    <w:p w14:paraId="0BE6B05C" w14:textId="77777777" w:rsidR="00024B8F" w:rsidRPr="00905567" w:rsidRDefault="00024B8F" w:rsidP="00924E29">
      <w:pPr>
        <w:numPr>
          <w:ilvl w:val="0"/>
          <w:numId w:val="23"/>
        </w:numPr>
        <w:spacing w:line="360" w:lineRule="auto"/>
        <w:jc w:val="both"/>
      </w:pPr>
      <w:r w:rsidRPr="00905567">
        <w:t>“Kurumsal Aboneler İçin Mobil Numara Taşıma Talep Formu”</w:t>
      </w:r>
    </w:p>
    <w:p w14:paraId="2C086F39" w14:textId="77777777" w:rsidR="00024B8F" w:rsidRPr="00905567" w:rsidRDefault="00024B8F" w:rsidP="00924E29">
      <w:pPr>
        <w:numPr>
          <w:ilvl w:val="0"/>
          <w:numId w:val="23"/>
        </w:numPr>
        <w:spacing w:line="360" w:lineRule="auto"/>
        <w:jc w:val="both"/>
        <w:rPr>
          <w:rFonts w:eastAsia="Calibri"/>
          <w:color w:val="000000"/>
          <w:u w:color="000000"/>
          <w:lang w:eastAsia="tr-TR"/>
        </w:rPr>
      </w:pPr>
      <w:r w:rsidRPr="00905567">
        <w:rPr>
          <w:lang w:eastAsia="tr-TR"/>
        </w:rPr>
        <w:t xml:space="preserve">Kamu tüzel kişinin ita amirini gösterir resmi belge veya </w:t>
      </w:r>
      <w:r w:rsidRPr="00905567">
        <w:rPr>
          <w:rFonts w:eastAsia="Calibri"/>
          <w:color w:val="000000"/>
          <w:u w:color="000000"/>
          <w:lang w:eastAsia="tr-TR"/>
        </w:rPr>
        <w:t>Yönetim Kurulu veya benzer yönetim organlarının oluşumu veya atanmasını gösterir belgenin taranmış kopyası,</w:t>
      </w:r>
    </w:p>
    <w:p w14:paraId="5A9FA137" w14:textId="77777777" w:rsidR="00024B8F" w:rsidRPr="00905567" w:rsidRDefault="00024B8F" w:rsidP="00924E29">
      <w:pPr>
        <w:numPr>
          <w:ilvl w:val="0"/>
          <w:numId w:val="23"/>
        </w:numPr>
        <w:spacing w:line="360" w:lineRule="auto"/>
        <w:jc w:val="both"/>
        <w:rPr>
          <w:rFonts w:eastAsia="Calibri"/>
          <w:color w:val="000000"/>
          <w:u w:color="000000"/>
          <w:lang w:eastAsia="tr-TR"/>
        </w:rPr>
      </w:pPr>
      <w:r w:rsidRPr="00905567">
        <w:rPr>
          <w:lang w:eastAsia="tr-TR"/>
        </w:rPr>
        <w:lastRenderedPageBreak/>
        <w:t xml:space="preserve"> İta amiri, </w:t>
      </w:r>
      <w:r w:rsidRPr="00905567">
        <w:rPr>
          <w:rFonts w:eastAsia="Calibri"/>
          <w:color w:val="000000"/>
          <w:u w:color="000000"/>
          <w:lang w:eastAsia="tr-TR"/>
        </w:rPr>
        <w:t>yönetim kurulu veya benzer yönetim organları tarafından numara taşıma talebine ilişkin alınan Karar Yazısı</w:t>
      </w:r>
      <w:r>
        <w:rPr>
          <w:rFonts w:eastAsia="Calibri"/>
          <w:color w:val="000000"/>
          <w:u w:color="000000"/>
          <w:lang w:eastAsia="tr-TR"/>
        </w:rPr>
        <w:t xml:space="preserve"> veya Yetki Belgesinin </w:t>
      </w:r>
      <w:r w:rsidRPr="00905567">
        <w:rPr>
          <w:rFonts w:eastAsia="Calibri"/>
          <w:color w:val="000000"/>
          <w:u w:color="000000"/>
          <w:lang w:eastAsia="tr-TR"/>
        </w:rPr>
        <w:t>taranmış kopyası,</w:t>
      </w:r>
    </w:p>
    <w:p w14:paraId="38F8AE12" w14:textId="77777777" w:rsidR="00024B8F" w:rsidRPr="00905567" w:rsidRDefault="00024B8F" w:rsidP="00924E29">
      <w:pPr>
        <w:spacing w:line="360" w:lineRule="auto"/>
        <w:ind w:left="360"/>
        <w:jc w:val="both"/>
        <w:rPr>
          <w:rFonts w:eastAsia="Calibri"/>
          <w:color w:val="000000"/>
          <w:u w:color="000000"/>
          <w:lang w:eastAsia="tr-TR"/>
        </w:rPr>
      </w:pPr>
      <w:r w:rsidRPr="006D4536">
        <w:rPr>
          <w:rFonts w:eastAsia="Calibri"/>
          <w:color w:val="000000"/>
          <w:u w:color="000000"/>
          <w:lang w:eastAsia="tr-TR"/>
        </w:rPr>
        <w:t>(</w:t>
      </w:r>
      <w:r w:rsidRPr="00905567">
        <w:rPr>
          <w:rFonts w:eastAsia="Calibri"/>
          <w:color w:val="000000"/>
          <w:u w:color="000000"/>
          <w:lang w:eastAsia="tr-TR"/>
        </w:rPr>
        <w:t>Ç</w:t>
      </w:r>
      <w:r w:rsidRPr="006D4536">
        <w:rPr>
          <w:rFonts w:eastAsia="Calibri"/>
          <w:color w:val="000000"/>
          <w:u w:color="000000"/>
          <w:lang w:eastAsia="tr-TR"/>
        </w:rPr>
        <w:t xml:space="preserve">) </w:t>
      </w:r>
      <w:r>
        <w:rPr>
          <w:rFonts w:eastAsia="Calibri"/>
          <w:color w:val="000000"/>
          <w:u w:color="000000"/>
          <w:lang w:eastAsia="tr-TR"/>
        </w:rPr>
        <w:t xml:space="preserve">Yetki Belgesi ile Yetkilendirilmiş </w:t>
      </w:r>
      <w:r w:rsidRPr="006D4536">
        <w:rPr>
          <w:rFonts w:eastAsia="Calibri"/>
          <w:color w:val="000000"/>
          <w:u w:color="000000"/>
          <w:lang w:eastAsia="tr-TR"/>
        </w:rPr>
        <w:t>Kişiye Ait Kimlik Belgesinin Taranmış Kopyası.</w:t>
      </w:r>
    </w:p>
    <w:p w14:paraId="373AC261" w14:textId="77777777" w:rsidR="00024B8F" w:rsidRDefault="00024B8F" w:rsidP="00024B8F">
      <w:pPr>
        <w:jc w:val="both"/>
        <w:rPr>
          <w:b/>
        </w:rPr>
      </w:pPr>
    </w:p>
    <w:p w14:paraId="643FD4E9" w14:textId="77777777" w:rsidR="00024B8F" w:rsidRDefault="00024B8F" w:rsidP="00024B8F">
      <w:pPr>
        <w:ind w:left="720"/>
        <w:jc w:val="both"/>
      </w:pPr>
    </w:p>
    <w:p w14:paraId="7FD7C808" w14:textId="77777777" w:rsidR="00024B8F" w:rsidRPr="00905567" w:rsidRDefault="00024B8F" w:rsidP="00024B8F">
      <w:pPr>
        <w:pStyle w:val="Heading1"/>
        <w:spacing w:before="0"/>
        <w:rPr>
          <w:rFonts w:ascii="Times New Roman" w:hAnsi="Times New Roman"/>
          <w:sz w:val="24"/>
        </w:rPr>
      </w:pPr>
      <w:bookmarkStart w:id="31" w:name="_Toc525821745"/>
      <w:r w:rsidRPr="00905567">
        <w:rPr>
          <w:rFonts w:ascii="Times New Roman" w:hAnsi="Times New Roman"/>
          <w:sz w:val="24"/>
        </w:rPr>
        <w:t>Tereddüt Yaratmayan Kayıt Farklılıkları</w:t>
      </w:r>
      <w:bookmarkEnd w:id="31"/>
      <w:r w:rsidRPr="00905567">
        <w:rPr>
          <w:rFonts w:ascii="Times New Roman" w:hAnsi="Times New Roman"/>
          <w:sz w:val="24"/>
        </w:rPr>
        <w:t xml:space="preserve"> </w:t>
      </w:r>
    </w:p>
    <w:p w14:paraId="1421CF7F" w14:textId="77777777" w:rsidR="00024B8F" w:rsidRPr="00905567" w:rsidRDefault="00024B8F" w:rsidP="00024B8F">
      <w:pPr>
        <w:pStyle w:val="Heading1"/>
        <w:spacing w:before="0"/>
        <w:rPr>
          <w:rFonts w:ascii="Times New Roman" w:hAnsi="Times New Roman"/>
          <w:sz w:val="24"/>
        </w:rPr>
      </w:pPr>
      <w:bookmarkStart w:id="32" w:name="_Toc525738904"/>
      <w:bookmarkStart w:id="33" w:name="_Toc525821746"/>
      <w:r w:rsidRPr="00905567">
        <w:rPr>
          <w:rFonts w:ascii="Times New Roman" w:hAnsi="Times New Roman"/>
          <w:sz w:val="24"/>
        </w:rPr>
        <w:t>Madde – 1</w:t>
      </w:r>
      <w:bookmarkEnd w:id="32"/>
      <w:r w:rsidRPr="00905567">
        <w:rPr>
          <w:rFonts w:ascii="Times New Roman" w:hAnsi="Times New Roman"/>
          <w:sz w:val="24"/>
        </w:rPr>
        <w:t>1</w:t>
      </w:r>
      <w:bookmarkEnd w:id="33"/>
    </w:p>
    <w:p w14:paraId="702206E3" w14:textId="77777777" w:rsidR="00024B8F" w:rsidRPr="00850306" w:rsidRDefault="00024B8F" w:rsidP="00024B8F">
      <w:pPr>
        <w:jc w:val="both"/>
        <w:rPr>
          <w:b/>
        </w:rPr>
      </w:pPr>
    </w:p>
    <w:p w14:paraId="646F24CE" w14:textId="77777777" w:rsidR="00024B8F" w:rsidRPr="00297667" w:rsidRDefault="00024B8F" w:rsidP="00FE6D8F">
      <w:pPr>
        <w:pStyle w:val="ListParagraph"/>
        <w:numPr>
          <w:ilvl w:val="0"/>
          <w:numId w:val="16"/>
        </w:numPr>
        <w:spacing w:after="160" w:line="259" w:lineRule="auto"/>
        <w:contextualSpacing/>
        <w:jc w:val="both"/>
        <w:rPr>
          <w:rFonts w:ascii="Times New Roman" w:hAnsi="Times New Roman" w:cs="Times New Roman"/>
          <w:sz w:val="24"/>
          <w:szCs w:val="24"/>
        </w:rPr>
      </w:pPr>
      <w:bookmarkStart w:id="34" w:name="OLE_LINK8"/>
      <w:bookmarkStart w:id="35" w:name="OLE_LINK9"/>
      <w:r w:rsidRPr="006D4536">
        <w:rPr>
          <w:rFonts w:ascii="Times New Roman" w:hAnsi="Times New Roman" w:cs="Times New Roman"/>
          <w:sz w:val="24"/>
          <w:szCs w:val="24"/>
        </w:rPr>
        <w:t>Bireysel Aboneler İçin Tereddüt Yaratmayan Kayıt Farklılıkları:</w:t>
      </w:r>
    </w:p>
    <w:p w14:paraId="16E3D3DF" w14:textId="77777777" w:rsidR="00024B8F" w:rsidRPr="00905567" w:rsidRDefault="00024B8F" w:rsidP="00024B8F">
      <w:pPr>
        <w:pStyle w:val="ListParagraph"/>
        <w:spacing w:after="160" w:line="259" w:lineRule="auto"/>
        <w:contextualSpacing/>
        <w:jc w:val="both"/>
        <w:rPr>
          <w:rFonts w:ascii="Times New Roman" w:hAnsi="Times New Roman" w:cs="Times New Roman"/>
          <w:sz w:val="6"/>
          <w:szCs w:val="24"/>
        </w:rPr>
      </w:pPr>
    </w:p>
    <w:bookmarkEnd w:id="34"/>
    <w:bookmarkEnd w:id="35"/>
    <w:p w14:paraId="3D43CE1B" w14:textId="77777777" w:rsidR="00024B8F" w:rsidRPr="00905567" w:rsidRDefault="00024B8F" w:rsidP="00024B8F">
      <w:pPr>
        <w:pStyle w:val="ListParagraph"/>
        <w:ind w:left="567"/>
        <w:jc w:val="both"/>
        <w:rPr>
          <w:rFonts w:ascii="Times New Roman" w:hAnsi="Times New Roman" w:cs="Times New Roman"/>
          <w:sz w:val="24"/>
          <w:szCs w:val="24"/>
        </w:rPr>
      </w:pPr>
      <w:r w:rsidRPr="00905567">
        <w:rPr>
          <w:rFonts w:ascii="Times New Roman" w:hAnsi="Times New Roman" w:cs="Times New Roman"/>
          <w:sz w:val="24"/>
          <w:szCs w:val="24"/>
        </w:rPr>
        <w:t>Aşağıda belirtilmiş olan kuralların uygulanmasında vericideki veriler ve bilgiler referans olarak alınmalıdır.</w:t>
      </w:r>
    </w:p>
    <w:p w14:paraId="6D46AF35" w14:textId="77777777" w:rsidR="00024B8F" w:rsidRPr="00905567" w:rsidRDefault="00024B8F" w:rsidP="00FE6D8F">
      <w:pPr>
        <w:pStyle w:val="ListParagraph"/>
        <w:numPr>
          <w:ilvl w:val="0"/>
          <w:numId w:val="17"/>
        </w:numPr>
        <w:spacing w:after="160" w:line="259" w:lineRule="auto"/>
        <w:contextualSpacing/>
        <w:jc w:val="both"/>
        <w:rPr>
          <w:rFonts w:ascii="Times New Roman" w:hAnsi="Times New Roman" w:cs="Times New Roman"/>
          <w:i/>
          <w:sz w:val="24"/>
          <w:szCs w:val="24"/>
        </w:rPr>
      </w:pPr>
      <w:r w:rsidRPr="00905567">
        <w:rPr>
          <w:rFonts w:ascii="Times New Roman" w:hAnsi="Times New Roman" w:cs="Times New Roman"/>
          <w:sz w:val="24"/>
          <w:szCs w:val="24"/>
        </w:rPr>
        <w:t>Vericide</w:t>
      </w:r>
      <w:r w:rsidRPr="006D4536">
        <w:rPr>
          <w:rFonts w:ascii="Times New Roman" w:hAnsi="Times New Roman" w:cs="Times New Roman"/>
          <w:sz w:val="24"/>
          <w:szCs w:val="24"/>
        </w:rPr>
        <w:t xml:space="preserve"> </w:t>
      </w:r>
      <w:r w:rsidRPr="00297667">
        <w:rPr>
          <w:rFonts w:ascii="Times New Roman" w:hAnsi="Times New Roman" w:cs="Times New Roman"/>
          <w:sz w:val="24"/>
          <w:szCs w:val="24"/>
        </w:rPr>
        <w:t>herhangi bir kimlik numarasının bulunmaması ve/veya kimlik numaralarının eşleşmemesi durumunda kontrol edilec</w:t>
      </w:r>
      <w:r w:rsidRPr="00905567">
        <w:rPr>
          <w:rFonts w:ascii="Times New Roman" w:hAnsi="Times New Roman" w:cs="Times New Roman"/>
          <w:sz w:val="24"/>
          <w:szCs w:val="24"/>
        </w:rPr>
        <w:t xml:space="preserve">ek olan </w:t>
      </w:r>
      <w:bookmarkStart w:id="36" w:name="OLE_LINK4"/>
      <w:bookmarkStart w:id="37" w:name="OLE_LINK5"/>
      <w:r w:rsidRPr="00905567">
        <w:rPr>
          <w:rFonts w:ascii="Times New Roman" w:hAnsi="Times New Roman" w:cs="Times New Roman"/>
          <w:sz w:val="24"/>
          <w:szCs w:val="24"/>
        </w:rPr>
        <w:t>“Adı” ,“Soyadı” , “Doğum Tarihi” ve</w:t>
      </w:r>
      <w:bookmarkEnd w:id="36"/>
      <w:bookmarkEnd w:id="37"/>
      <w:r w:rsidRPr="00905567">
        <w:rPr>
          <w:rFonts w:ascii="Times New Roman" w:hAnsi="Times New Roman" w:cs="Times New Roman"/>
          <w:sz w:val="24"/>
          <w:szCs w:val="24"/>
        </w:rPr>
        <w:t xml:space="preserve"> mevcut olması halinde “Önceki Soyadı”  bilgilerinin bulunduğu alanlarda;</w:t>
      </w:r>
    </w:p>
    <w:p w14:paraId="4BBC7672" w14:textId="77777777" w:rsidR="00024B8F" w:rsidRPr="00905567" w:rsidRDefault="00024B8F" w:rsidP="00FE6D8F">
      <w:pPr>
        <w:pStyle w:val="ListParagraph"/>
        <w:numPr>
          <w:ilvl w:val="6"/>
          <w:numId w:val="10"/>
        </w:numPr>
        <w:spacing w:after="160" w:line="259" w:lineRule="auto"/>
        <w:ind w:left="567" w:firstLine="1134"/>
        <w:contextualSpacing/>
        <w:jc w:val="both"/>
        <w:rPr>
          <w:rFonts w:ascii="Times New Roman" w:hAnsi="Times New Roman" w:cs="Times New Roman"/>
          <w:sz w:val="24"/>
          <w:szCs w:val="24"/>
        </w:rPr>
      </w:pPr>
      <w:r w:rsidRPr="00905567">
        <w:rPr>
          <w:rFonts w:ascii="Times New Roman" w:hAnsi="Times New Roman" w:cs="Times New Roman"/>
          <w:sz w:val="24"/>
          <w:szCs w:val="24"/>
        </w:rPr>
        <w:t>5 harfe kadar 1 harf hatası,</w:t>
      </w:r>
    </w:p>
    <w:p w14:paraId="1818C65D" w14:textId="77777777" w:rsidR="00024B8F" w:rsidRPr="00905567" w:rsidRDefault="00024B8F" w:rsidP="00FE6D8F">
      <w:pPr>
        <w:pStyle w:val="ListParagraph"/>
        <w:numPr>
          <w:ilvl w:val="6"/>
          <w:numId w:val="10"/>
        </w:numPr>
        <w:spacing w:after="160" w:line="259" w:lineRule="auto"/>
        <w:ind w:left="567" w:firstLine="1134"/>
        <w:contextualSpacing/>
        <w:jc w:val="both"/>
        <w:rPr>
          <w:rFonts w:ascii="Times New Roman" w:hAnsi="Times New Roman" w:cs="Times New Roman"/>
          <w:sz w:val="24"/>
          <w:szCs w:val="24"/>
        </w:rPr>
      </w:pPr>
      <w:r w:rsidRPr="00905567">
        <w:rPr>
          <w:rFonts w:ascii="Times New Roman" w:hAnsi="Times New Roman" w:cs="Times New Roman"/>
          <w:sz w:val="24"/>
          <w:szCs w:val="24"/>
        </w:rPr>
        <w:t>6-10 harf arası için 2 harf hatası,</w:t>
      </w:r>
    </w:p>
    <w:p w14:paraId="097E9430" w14:textId="77777777" w:rsidR="00024B8F" w:rsidRPr="00905567" w:rsidRDefault="00024B8F" w:rsidP="00FE6D8F">
      <w:pPr>
        <w:pStyle w:val="ListParagraph"/>
        <w:numPr>
          <w:ilvl w:val="6"/>
          <w:numId w:val="10"/>
        </w:numPr>
        <w:spacing w:after="160" w:line="259" w:lineRule="auto"/>
        <w:ind w:left="567" w:firstLine="1134"/>
        <w:contextualSpacing/>
        <w:jc w:val="both"/>
        <w:rPr>
          <w:rFonts w:ascii="Times New Roman" w:hAnsi="Times New Roman" w:cs="Times New Roman"/>
          <w:sz w:val="24"/>
          <w:szCs w:val="24"/>
        </w:rPr>
      </w:pPr>
      <w:r w:rsidRPr="00905567">
        <w:rPr>
          <w:rFonts w:ascii="Times New Roman" w:hAnsi="Times New Roman" w:cs="Times New Roman"/>
          <w:sz w:val="24"/>
          <w:szCs w:val="24"/>
        </w:rPr>
        <w:t>11 harf ve yukarısı için 3 harf hatası,</w:t>
      </w:r>
    </w:p>
    <w:p w14:paraId="5807A3F8" w14:textId="77777777" w:rsidR="00024B8F" w:rsidRPr="00905567" w:rsidRDefault="00024B8F" w:rsidP="00024B8F">
      <w:pPr>
        <w:ind w:left="567" w:firstLine="567"/>
        <w:jc w:val="both"/>
      </w:pPr>
      <w:r w:rsidRPr="00905567">
        <w:t>göz ardı edilerek doğru kabul edilir.</w:t>
      </w:r>
    </w:p>
    <w:p w14:paraId="382A3337" w14:textId="77777777" w:rsidR="00024B8F" w:rsidRPr="00905567" w:rsidRDefault="00024B8F" w:rsidP="00024B8F">
      <w:pPr>
        <w:ind w:left="567" w:firstLine="567"/>
        <w:jc w:val="both"/>
      </w:pPr>
    </w:p>
    <w:p w14:paraId="45FBA1D1" w14:textId="77777777" w:rsidR="00024B8F" w:rsidRPr="00905567" w:rsidRDefault="00024B8F" w:rsidP="00FE6D8F">
      <w:pPr>
        <w:pStyle w:val="ListParagraph"/>
        <w:numPr>
          <w:ilvl w:val="0"/>
          <w:numId w:val="17"/>
        </w:numPr>
        <w:spacing w:after="160" w:line="259" w:lineRule="auto"/>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“Adı” ve  “Soyadı” alanında birden fazla isim olması halinde en az 1 (Bir) “Ad” ve  en az 1 (Bir) “Soyadı” eşleşiyor ise alan doğru kabul edilir. </w:t>
      </w:r>
    </w:p>
    <w:p w14:paraId="617BAAC9" w14:textId="77777777" w:rsidR="00024B8F" w:rsidRPr="00905567" w:rsidRDefault="00024B8F" w:rsidP="00024B8F">
      <w:pPr>
        <w:jc w:val="both"/>
        <w:rPr>
          <w:rFonts w:eastAsia="Calibri"/>
          <w:color w:val="000000"/>
          <w:u w:color="000000"/>
          <w:lang w:eastAsia="tr-TR"/>
        </w:rPr>
      </w:pPr>
      <w:r w:rsidRPr="00905567">
        <w:t>Alıcının gönderdiği: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80"/>
        <w:gridCol w:w="380"/>
        <w:gridCol w:w="369"/>
        <w:gridCol w:w="419"/>
        <w:gridCol w:w="381"/>
        <w:gridCol w:w="419"/>
        <w:gridCol w:w="355"/>
        <w:gridCol w:w="381"/>
        <w:gridCol w:w="381"/>
        <w:gridCol w:w="355"/>
        <w:gridCol w:w="419"/>
        <w:gridCol w:w="222"/>
        <w:gridCol w:w="381"/>
        <w:gridCol w:w="343"/>
        <w:gridCol w:w="355"/>
        <w:gridCol w:w="292"/>
        <w:gridCol w:w="222"/>
        <w:gridCol w:w="222"/>
        <w:gridCol w:w="222"/>
        <w:gridCol w:w="222"/>
        <w:gridCol w:w="222"/>
        <w:gridCol w:w="222"/>
        <w:gridCol w:w="222"/>
        <w:gridCol w:w="222"/>
        <w:gridCol w:w="222"/>
        <w:gridCol w:w="222"/>
        <w:gridCol w:w="222"/>
      </w:tblGrid>
      <w:tr w:rsidR="00024B8F" w:rsidRPr="00905567" w14:paraId="76FBF25E" w14:textId="77777777" w:rsidTr="00024B8F">
        <w:tc>
          <w:tcPr>
            <w:tcW w:w="657" w:type="dxa"/>
            <w:shd w:val="clear" w:color="auto" w:fill="auto"/>
          </w:tcPr>
          <w:p w14:paraId="6053D562" w14:textId="77777777" w:rsidR="00024B8F" w:rsidRPr="00905567" w:rsidRDefault="00024B8F" w:rsidP="00024B8F">
            <w:pPr>
              <w:jc w:val="both"/>
              <w:rPr>
                <w:rFonts w:eastAsia="Calibri"/>
                <w:color w:val="000000"/>
                <w:sz w:val="12"/>
                <w:u w:color="000000"/>
                <w:lang w:eastAsia="tr-TR"/>
              </w:rPr>
            </w:pPr>
            <w:r w:rsidRPr="00905567">
              <w:rPr>
                <w:rFonts w:eastAsia="Calibri"/>
                <w:color w:val="000000"/>
                <w:sz w:val="12"/>
                <w:u w:color="000000"/>
                <w:lang w:eastAsia="tr-TR"/>
              </w:rPr>
              <w:t>Adı</w:t>
            </w:r>
          </w:p>
        </w:tc>
        <w:tc>
          <w:tcPr>
            <w:tcW w:w="389" w:type="dxa"/>
            <w:shd w:val="clear" w:color="auto" w:fill="auto"/>
          </w:tcPr>
          <w:p w14:paraId="0B2DEDD1"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E</w:t>
            </w:r>
          </w:p>
        </w:tc>
        <w:tc>
          <w:tcPr>
            <w:tcW w:w="389" w:type="dxa"/>
            <w:shd w:val="clear" w:color="auto" w:fill="auto"/>
          </w:tcPr>
          <w:p w14:paraId="7C091CE6"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L</w:t>
            </w:r>
          </w:p>
        </w:tc>
        <w:tc>
          <w:tcPr>
            <w:tcW w:w="376" w:type="dxa"/>
            <w:shd w:val="clear" w:color="auto" w:fill="auto"/>
          </w:tcPr>
          <w:p w14:paraId="04A6A9AE"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İ</w:t>
            </w:r>
          </w:p>
        </w:tc>
        <w:tc>
          <w:tcPr>
            <w:tcW w:w="428" w:type="dxa"/>
            <w:shd w:val="clear" w:color="auto" w:fill="auto"/>
          </w:tcPr>
          <w:p w14:paraId="08C83116"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F</w:t>
            </w:r>
          </w:p>
        </w:tc>
        <w:tc>
          <w:tcPr>
            <w:tcW w:w="389" w:type="dxa"/>
            <w:shd w:val="clear" w:color="auto" w:fill="auto"/>
          </w:tcPr>
          <w:p w14:paraId="030FC74D" w14:textId="77777777" w:rsidR="00024B8F" w:rsidRPr="00905567" w:rsidRDefault="00024B8F" w:rsidP="00024B8F">
            <w:pPr>
              <w:jc w:val="both"/>
              <w:rPr>
                <w:rFonts w:eastAsia="Calibri"/>
                <w:color w:val="000000"/>
                <w:u w:color="000000"/>
                <w:lang w:eastAsia="tr-TR"/>
              </w:rPr>
            </w:pPr>
          </w:p>
        </w:tc>
        <w:tc>
          <w:tcPr>
            <w:tcW w:w="428" w:type="dxa"/>
            <w:shd w:val="clear" w:color="auto" w:fill="auto"/>
          </w:tcPr>
          <w:p w14:paraId="0F5D9231"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M</w:t>
            </w:r>
          </w:p>
        </w:tc>
        <w:tc>
          <w:tcPr>
            <w:tcW w:w="362" w:type="dxa"/>
            <w:shd w:val="clear" w:color="auto" w:fill="auto"/>
          </w:tcPr>
          <w:p w14:paraId="13BE24A4"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E</w:t>
            </w:r>
          </w:p>
        </w:tc>
        <w:tc>
          <w:tcPr>
            <w:tcW w:w="376" w:type="dxa"/>
            <w:shd w:val="clear" w:color="auto" w:fill="auto"/>
          </w:tcPr>
          <w:p w14:paraId="009072F6"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R</w:t>
            </w:r>
          </w:p>
        </w:tc>
        <w:tc>
          <w:tcPr>
            <w:tcW w:w="389" w:type="dxa"/>
            <w:shd w:val="clear" w:color="auto" w:fill="auto"/>
          </w:tcPr>
          <w:p w14:paraId="4096F081"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Y</w:t>
            </w:r>
          </w:p>
        </w:tc>
        <w:tc>
          <w:tcPr>
            <w:tcW w:w="362" w:type="dxa"/>
            <w:shd w:val="clear" w:color="auto" w:fill="auto"/>
          </w:tcPr>
          <w:p w14:paraId="799553FC"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E</w:t>
            </w:r>
          </w:p>
        </w:tc>
        <w:tc>
          <w:tcPr>
            <w:tcW w:w="428" w:type="dxa"/>
            <w:shd w:val="clear" w:color="auto" w:fill="auto"/>
          </w:tcPr>
          <w:p w14:paraId="70C3EF04"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M</w:t>
            </w:r>
          </w:p>
        </w:tc>
        <w:tc>
          <w:tcPr>
            <w:tcW w:w="222" w:type="dxa"/>
            <w:shd w:val="clear" w:color="auto" w:fill="auto"/>
          </w:tcPr>
          <w:p w14:paraId="27B5720D" w14:textId="77777777" w:rsidR="00024B8F" w:rsidRPr="00905567" w:rsidRDefault="00024B8F" w:rsidP="00024B8F">
            <w:pPr>
              <w:jc w:val="both"/>
              <w:rPr>
                <w:rFonts w:eastAsia="Calibri"/>
                <w:color w:val="000000"/>
                <w:u w:color="000000"/>
                <w:lang w:eastAsia="tr-TR"/>
              </w:rPr>
            </w:pPr>
          </w:p>
        </w:tc>
        <w:tc>
          <w:tcPr>
            <w:tcW w:w="389" w:type="dxa"/>
            <w:shd w:val="clear" w:color="auto" w:fill="auto"/>
          </w:tcPr>
          <w:p w14:paraId="76E53177"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A</w:t>
            </w:r>
          </w:p>
        </w:tc>
        <w:tc>
          <w:tcPr>
            <w:tcW w:w="349" w:type="dxa"/>
            <w:shd w:val="clear" w:color="auto" w:fill="auto"/>
          </w:tcPr>
          <w:p w14:paraId="51A78CC7"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S</w:t>
            </w:r>
          </w:p>
        </w:tc>
        <w:tc>
          <w:tcPr>
            <w:tcW w:w="362" w:type="dxa"/>
            <w:shd w:val="clear" w:color="auto" w:fill="auto"/>
          </w:tcPr>
          <w:p w14:paraId="23D09386"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L</w:t>
            </w:r>
          </w:p>
        </w:tc>
        <w:tc>
          <w:tcPr>
            <w:tcW w:w="295" w:type="dxa"/>
            <w:shd w:val="clear" w:color="auto" w:fill="auto"/>
          </w:tcPr>
          <w:p w14:paraId="13B83E5E"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I</w:t>
            </w:r>
          </w:p>
        </w:tc>
        <w:tc>
          <w:tcPr>
            <w:tcW w:w="222" w:type="dxa"/>
            <w:shd w:val="clear" w:color="auto" w:fill="auto"/>
          </w:tcPr>
          <w:p w14:paraId="1E3D68F4"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34F01316"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7919008A"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4F36AE42"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7FC80B31"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38624240"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2C945702"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51DAC5B0"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50DEC23C"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0CCE54B6"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62948695" w14:textId="77777777" w:rsidR="00024B8F" w:rsidRPr="00905567" w:rsidRDefault="00024B8F" w:rsidP="00024B8F">
            <w:pPr>
              <w:jc w:val="both"/>
              <w:rPr>
                <w:rFonts w:eastAsia="Calibri"/>
                <w:color w:val="000000"/>
                <w:u w:color="000000"/>
                <w:lang w:eastAsia="tr-TR"/>
              </w:rPr>
            </w:pPr>
          </w:p>
        </w:tc>
      </w:tr>
      <w:tr w:rsidR="00024B8F" w:rsidRPr="00905567" w14:paraId="5B29DE1D" w14:textId="77777777" w:rsidTr="00024B8F">
        <w:tc>
          <w:tcPr>
            <w:tcW w:w="657" w:type="dxa"/>
            <w:shd w:val="clear" w:color="auto" w:fill="auto"/>
          </w:tcPr>
          <w:p w14:paraId="3A8E0419" w14:textId="77777777" w:rsidR="00024B8F" w:rsidRPr="00905567" w:rsidRDefault="00024B8F" w:rsidP="00024B8F">
            <w:pPr>
              <w:jc w:val="both"/>
              <w:rPr>
                <w:rFonts w:eastAsia="Calibri"/>
                <w:color w:val="000000"/>
                <w:sz w:val="12"/>
                <w:u w:color="000000"/>
                <w:lang w:eastAsia="tr-TR"/>
              </w:rPr>
            </w:pPr>
            <w:r w:rsidRPr="00905567">
              <w:rPr>
                <w:rFonts w:eastAsia="Calibri"/>
                <w:color w:val="000000"/>
                <w:sz w:val="12"/>
                <w:u w:color="000000"/>
                <w:lang w:eastAsia="tr-TR"/>
              </w:rPr>
              <w:t>Soyadı</w:t>
            </w:r>
          </w:p>
        </w:tc>
        <w:tc>
          <w:tcPr>
            <w:tcW w:w="389" w:type="dxa"/>
            <w:shd w:val="clear" w:color="auto" w:fill="auto"/>
          </w:tcPr>
          <w:p w14:paraId="754007F9"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G</w:t>
            </w:r>
          </w:p>
        </w:tc>
        <w:tc>
          <w:tcPr>
            <w:tcW w:w="389" w:type="dxa"/>
            <w:shd w:val="clear" w:color="auto" w:fill="auto"/>
          </w:tcPr>
          <w:p w14:paraId="347ED3F1"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Ö</w:t>
            </w:r>
          </w:p>
        </w:tc>
        <w:tc>
          <w:tcPr>
            <w:tcW w:w="376" w:type="dxa"/>
            <w:shd w:val="clear" w:color="auto" w:fill="auto"/>
          </w:tcPr>
          <w:p w14:paraId="0095A164"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R</w:t>
            </w:r>
          </w:p>
        </w:tc>
        <w:tc>
          <w:tcPr>
            <w:tcW w:w="428" w:type="dxa"/>
            <w:shd w:val="clear" w:color="auto" w:fill="auto"/>
          </w:tcPr>
          <w:p w14:paraId="075D2ED5"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M</w:t>
            </w:r>
          </w:p>
        </w:tc>
        <w:tc>
          <w:tcPr>
            <w:tcW w:w="389" w:type="dxa"/>
            <w:shd w:val="clear" w:color="auto" w:fill="auto"/>
          </w:tcPr>
          <w:p w14:paraId="1CDA4905"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Ü</w:t>
            </w:r>
          </w:p>
        </w:tc>
        <w:tc>
          <w:tcPr>
            <w:tcW w:w="428" w:type="dxa"/>
            <w:shd w:val="clear" w:color="auto" w:fill="auto"/>
          </w:tcPr>
          <w:p w14:paraId="7D300729"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Ş</w:t>
            </w:r>
          </w:p>
        </w:tc>
        <w:tc>
          <w:tcPr>
            <w:tcW w:w="362" w:type="dxa"/>
            <w:shd w:val="clear" w:color="auto" w:fill="auto"/>
          </w:tcPr>
          <w:p w14:paraId="368FBD3F" w14:textId="77777777" w:rsidR="00024B8F" w:rsidRPr="00905567" w:rsidRDefault="00024B8F" w:rsidP="00024B8F">
            <w:pPr>
              <w:jc w:val="both"/>
              <w:rPr>
                <w:rFonts w:eastAsia="Calibri"/>
                <w:color w:val="000000"/>
                <w:u w:color="000000"/>
                <w:lang w:eastAsia="tr-TR"/>
              </w:rPr>
            </w:pPr>
          </w:p>
        </w:tc>
        <w:tc>
          <w:tcPr>
            <w:tcW w:w="376" w:type="dxa"/>
            <w:shd w:val="clear" w:color="auto" w:fill="auto"/>
          </w:tcPr>
          <w:p w14:paraId="435BFA2B"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U</w:t>
            </w:r>
          </w:p>
        </w:tc>
        <w:tc>
          <w:tcPr>
            <w:tcW w:w="389" w:type="dxa"/>
            <w:shd w:val="clear" w:color="auto" w:fill="auto"/>
          </w:tcPr>
          <w:p w14:paraId="3A992D1F"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S</w:t>
            </w:r>
          </w:p>
        </w:tc>
        <w:tc>
          <w:tcPr>
            <w:tcW w:w="362" w:type="dxa"/>
            <w:shd w:val="clear" w:color="auto" w:fill="auto"/>
          </w:tcPr>
          <w:p w14:paraId="2164CE83"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L</w:t>
            </w:r>
          </w:p>
        </w:tc>
        <w:tc>
          <w:tcPr>
            <w:tcW w:w="428" w:type="dxa"/>
            <w:shd w:val="clear" w:color="auto" w:fill="auto"/>
          </w:tcPr>
          <w:p w14:paraId="33533FAC"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U</w:t>
            </w:r>
          </w:p>
        </w:tc>
        <w:tc>
          <w:tcPr>
            <w:tcW w:w="222" w:type="dxa"/>
            <w:shd w:val="clear" w:color="auto" w:fill="auto"/>
          </w:tcPr>
          <w:p w14:paraId="1BBE7949" w14:textId="77777777" w:rsidR="00024B8F" w:rsidRPr="00905567" w:rsidRDefault="00024B8F" w:rsidP="00024B8F">
            <w:pPr>
              <w:jc w:val="both"/>
              <w:rPr>
                <w:rFonts w:eastAsia="Calibri"/>
                <w:color w:val="000000"/>
                <w:u w:color="000000"/>
                <w:lang w:eastAsia="tr-TR"/>
              </w:rPr>
            </w:pPr>
          </w:p>
        </w:tc>
        <w:tc>
          <w:tcPr>
            <w:tcW w:w="389" w:type="dxa"/>
            <w:shd w:val="clear" w:color="auto" w:fill="auto"/>
          </w:tcPr>
          <w:p w14:paraId="753FAA27" w14:textId="77777777" w:rsidR="00024B8F" w:rsidRPr="00905567" w:rsidRDefault="00024B8F" w:rsidP="00024B8F">
            <w:pPr>
              <w:jc w:val="both"/>
              <w:rPr>
                <w:rFonts w:eastAsia="Calibri"/>
                <w:color w:val="000000"/>
                <w:u w:color="000000"/>
                <w:lang w:eastAsia="tr-TR"/>
              </w:rPr>
            </w:pPr>
          </w:p>
        </w:tc>
        <w:tc>
          <w:tcPr>
            <w:tcW w:w="349" w:type="dxa"/>
            <w:shd w:val="clear" w:color="auto" w:fill="auto"/>
          </w:tcPr>
          <w:p w14:paraId="266F82B2" w14:textId="77777777" w:rsidR="00024B8F" w:rsidRPr="00905567" w:rsidRDefault="00024B8F" w:rsidP="00024B8F">
            <w:pPr>
              <w:jc w:val="both"/>
              <w:rPr>
                <w:rFonts w:eastAsia="Calibri"/>
                <w:color w:val="000000"/>
                <w:u w:color="000000"/>
                <w:lang w:eastAsia="tr-TR"/>
              </w:rPr>
            </w:pPr>
          </w:p>
        </w:tc>
        <w:tc>
          <w:tcPr>
            <w:tcW w:w="362" w:type="dxa"/>
            <w:shd w:val="clear" w:color="auto" w:fill="auto"/>
          </w:tcPr>
          <w:p w14:paraId="1EF5A921" w14:textId="77777777" w:rsidR="00024B8F" w:rsidRPr="00905567" w:rsidRDefault="00024B8F" w:rsidP="00024B8F">
            <w:pPr>
              <w:jc w:val="both"/>
              <w:rPr>
                <w:rFonts w:eastAsia="Calibri"/>
                <w:color w:val="000000"/>
                <w:u w:color="000000"/>
                <w:lang w:eastAsia="tr-TR"/>
              </w:rPr>
            </w:pPr>
          </w:p>
        </w:tc>
        <w:tc>
          <w:tcPr>
            <w:tcW w:w="295" w:type="dxa"/>
            <w:shd w:val="clear" w:color="auto" w:fill="auto"/>
          </w:tcPr>
          <w:p w14:paraId="51660EE2"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5355E145"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20B006DC"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1C03E3E4"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5C4A5D9F"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2BF674A7"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28E606FB"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1BA69CA2"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61D3B756"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122D38D5"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6BEA0E01"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0D283946" w14:textId="77777777" w:rsidR="00024B8F" w:rsidRPr="00905567" w:rsidRDefault="00024B8F" w:rsidP="00024B8F">
            <w:pPr>
              <w:jc w:val="both"/>
              <w:rPr>
                <w:rFonts w:eastAsia="Calibri"/>
                <w:color w:val="000000"/>
                <w:u w:color="000000"/>
                <w:lang w:eastAsia="tr-TR"/>
              </w:rPr>
            </w:pPr>
          </w:p>
        </w:tc>
      </w:tr>
    </w:tbl>
    <w:p w14:paraId="703AD466" w14:textId="77777777" w:rsidR="00024B8F" w:rsidRPr="00905567" w:rsidRDefault="00024B8F" w:rsidP="00024B8F">
      <w:pPr>
        <w:jc w:val="both"/>
      </w:pPr>
      <w:r w:rsidRPr="00905567">
        <w:t>Vericideki: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90"/>
        <w:gridCol w:w="323"/>
        <w:gridCol w:w="285"/>
        <w:gridCol w:w="285"/>
        <w:gridCol w:w="307"/>
        <w:gridCol w:w="291"/>
        <w:gridCol w:w="430"/>
        <w:gridCol w:w="312"/>
        <w:gridCol w:w="390"/>
        <w:gridCol w:w="366"/>
        <w:gridCol w:w="363"/>
        <w:gridCol w:w="406"/>
        <w:gridCol w:w="222"/>
        <w:gridCol w:w="390"/>
        <w:gridCol w:w="350"/>
        <w:gridCol w:w="363"/>
        <w:gridCol w:w="296"/>
        <w:gridCol w:w="222"/>
        <w:gridCol w:w="222"/>
        <w:gridCol w:w="222"/>
        <w:gridCol w:w="222"/>
        <w:gridCol w:w="222"/>
        <w:gridCol w:w="222"/>
        <w:gridCol w:w="222"/>
        <w:gridCol w:w="222"/>
        <w:gridCol w:w="222"/>
        <w:gridCol w:w="222"/>
        <w:gridCol w:w="222"/>
      </w:tblGrid>
      <w:tr w:rsidR="00024B8F" w:rsidRPr="00905567" w14:paraId="25CA33D5" w14:textId="77777777" w:rsidTr="00024B8F">
        <w:tc>
          <w:tcPr>
            <w:tcW w:w="617" w:type="dxa"/>
            <w:shd w:val="clear" w:color="auto" w:fill="auto"/>
          </w:tcPr>
          <w:p w14:paraId="1BF35367" w14:textId="77777777" w:rsidR="00024B8F" w:rsidRPr="00905567" w:rsidRDefault="00024B8F" w:rsidP="00024B8F">
            <w:pPr>
              <w:jc w:val="both"/>
              <w:rPr>
                <w:rFonts w:eastAsia="Calibri"/>
                <w:color w:val="000000"/>
                <w:sz w:val="12"/>
                <w:u w:color="000000"/>
                <w:lang w:eastAsia="tr-TR"/>
              </w:rPr>
            </w:pPr>
            <w:r w:rsidRPr="00905567">
              <w:rPr>
                <w:rFonts w:eastAsia="Calibri"/>
                <w:color w:val="000000"/>
                <w:sz w:val="12"/>
                <w:u w:color="000000"/>
                <w:lang w:eastAsia="tr-TR"/>
              </w:rPr>
              <w:t>Adı</w:t>
            </w:r>
          </w:p>
        </w:tc>
        <w:tc>
          <w:tcPr>
            <w:tcW w:w="390" w:type="dxa"/>
            <w:shd w:val="clear" w:color="auto" w:fill="auto"/>
          </w:tcPr>
          <w:p w14:paraId="60D3641E"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E</w:t>
            </w:r>
          </w:p>
        </w:tc>
        <w:tc>
          <w:tcPr>
            <w:tcW w:w="347" w:type="dxa"/>
            <w:shd w:val="clear" w:color="auto" w:fill="auto"/>
          </w:tcPr>
          <w:p w14:paraId="28B4BA9A"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w:t>
            </w:r>
          </w:p>
        </w:tc>
        <w:tc>
          <w:tcPr>
            <w:tcW w:w="318" w:type="dxa"/>
            <w:shd w:val="clear" w:color="auto" w:fill="auto"/>
          </w:tcPr>
          <w:p w14:paraId="38676868" w14:textId="77777777" w:rsidR="00024B8F" w:rsidRPr="00905567" w:rsidRDefault="00024B8F" w:rsidP="00024B8F">
            <w:pPr>
              <w:jc w:val="both"/>
              <w:rPr>
                <w:rFonts w:eastAsia="Calibri"/>
                <w:color w:val="000000"/>
                <w:u w:color="000000"/>
                <w:lang w:eastAsia="tr-TR"/>
              </w:rPr>
            </w:pPr>
          </w:p>
        </w:tc>
        <w:tc>
          <w:tcPr>
            <w:tcW w:w="318" w:type="dxa"/>
            <w:shd w:val="clear" w:color="auto" w:fill="auto"/>
          </w:tcPr>
          <w:p w14:paraId="721D3C0A" w14:textId="77777777" w:rsidR="00024B8F" w:rsidRPr="00905567" w:rsidRDefault="00024B8F" w:rsidP="00024B8F">
            <w:pPr>
              <w:jc w:val="both"/>
              <w:rPr>
                <w:rFonts w:eastAsia="Calibri"/>
                <w:color w:val="000000"/>
                <w:u w:color="000000"/>
                <w:lang w:eastAsia="tr-TR"/>
              </w:rPr>
            </w:pPr>
          </w:p>
        </w:tc>
        <w:tc>
          <w:tcPr>
            <w:tcW w:w="351" w:type="dxa"/>
            <w:shd w:val="clear" w:color="auto" w:fill="auto"/>
          </w:tcPr>
          <w:p w14:paraId="669538CD" w14:textId="77777777" w:rsidR="00024B8F" w:rsidRPr="00905567" w:rsidRDefault="00024B8F" w:rsidP="00024B8F">
            <w:pPr>
              <w:jc w:val="both"/>
              <w:rPr>
                <w:rFonts w:eastAsia="Calibri"/>
                <w:color w:val="000000"/>
                <w:u w:color="000000"/>
                <w:lang w:eastAsia="tr-TR"/>
              </w:rPr>
            </w:pPr>
          </w:p>
        </w:tc>
        <w:tc>
          <w:tcPr>
            <w:tcW w:w="327" w:type="dxa"/>
            <w:shd w:val="clear" w:color="auto" w:fill="auto"/>
          </w:tcPr>
          <w:p w14:paraId="05B10357" w14:textId="77777777" w:rsidR="00024B8F" w:rsidRPr="00905567" w:rsidRDefault="00024B8F" w:rsidP="00024B8F">
            <w:pPr>
              <w:jc w:val="both"/>
              <w:rPr>
                <w:rFonts w:eastAsia="Calibri"/>
                <w:color w:val="000000"/>
                <w:u w:color="000000"/>
                <w:lang w:eastAsia="tr-TR"/>
              </w:rPr>
            </w:pPr>
          </w:p>
        </w:tc>
        <w:tc>
          <w:tcPr>
            <w:tcW w:w="430" w:type="dxa"/>
            <w:shd w:val="clear" w:color="auto" w:fill="auto"/>
          </w:tcPr>
          <w:p w14:paraId="72D9E589"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M</w:t>
            </w:r>
          </w:p>
        </w:tc>
        <w:tc>
          <w:tcPr>
            <w:tcW w:w="330" w:type="dxa"/>
            <w:shd w:val="clear" w:color="auto" w:fill="auto"/>
          </w:tcPr>
          <w:p w14:paraId="2C47BD2B"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w:t>
            </w:r>
          </w:p>
        </w:tc>
        <w:tc>
          <w:tcPr>
            <w:tcW w:w="390" w:type="dxa"/>
            <w:shd w:val="clear" w:color="auto" w:fill="auto"/>
          </w:tcPr>
          <w:p w14:paraId="5730F2F6" w14:textId="77777777" w:rsidR="00024B8F" w:rsidRPr="00905567" w:rsidRDefault="00024B8F" w:rsidP="00024B8F">
            <w:pPr>
              <w:jc w:val="both"/>
              <w:rPr>
                <w:rFonts w:eastAsia="Calibri"/>
                <w:color w:val="000000"/>
                <w:u w:color="000000"/>
                <w:lang w:eastAsia="tr-TR"/>
              </w:rPr>
            </w:pPr>
          </w:p>
        </w:tc>
        <w:tc>
          <w:tcPr>
            <w:tcW w:w="374" w:type="dxa"/>
            <w:shd w:val="clear" w:color="auto" w:fill="auto"/>
          </w:tcPr>
          <w:p w14:paraId="0BE5A721" w14:textId="77777777" w:rsidR="00024B8F" w:rsidRPr="00905567" w:rsidRDefault="00024B8F" w:rsidP="00024B8F">
            <w:pPr>
              <w:jc w:val="both"/>
              <w:rPr>
                <w:rFonts w:eastAsia="Calibri"/>
                <w:color w:val="000000"/>
                <w:u w:color="000000"/>
                <w:lang w:eastAsia="tr-TR"/>
              </w:rPr>
            </w:pPr>
          </w:p>
        </w:tc>
        <w:tc>
          <w:tcPr>
            <w:tcW w:w="363" w:type="dxa"/>
            <w:shd w:val="clear" w:color="auto" w:fill="auto"/>
          </w:tcPr>
          <w:p w14:paraId="044955B7" w14:textId="77777777" w:rsidR="00024B8F" w:rsidRPr="00905567" w:rsidRDefault="00024B8F" w:rsidP="00024B8F">
            <w:pPr>
              <w:jc w:val="both"/>
              <w:rPr>
                <w:rFonts w:eastAsia="Calibri"/>
                <w:color w:val="000000"/>
                <w:u w:color="000000"/>
                <w:lang w:eastAsia="tr-TR"/>
              </w:rPr>
            </w:pPr>
          </w:p>
        </w:tc>
        <w:tc>
          <w:tcPr>
            <w:tcW w:w="414" w:type="dxa"/>
            <w:shd w:val="clear" w:color="auto" w:fill="auto"/>
          </w:tcPr>
          <w:p w14:paraId="0C69EDDA"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56D689A7" w14:textId="77777777" w:rsidR="00024B8F" w:rsidRPr="00905567" w:rsidRDefault="00024B8F" w:rsidP="00024B8F">
            <w:pPr>
              <w:jc w:val="both"/>
              <w:rPr>
                <w:rFonts w:eastAsia="Calibri"/>
                <w:color w:val="000000"/>
                <w:u w:color="000000"/>
                <w:lang w:eastAsia="tr-TR"/>
              </w:rPr>
            </w:pPr>
          </w:p>
        </w:tc>
        <w:tc>
          <w:tcPr>
            <w:tcW w:w="390" w:type="dxa"/>
            <w:shd w:val="clear" w:color="auto" w:fill="auto"/>
          </w:tcPr>
          <w:p w14:paraId="7F6BB41D"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A</w:t>
            </w:r>
          </w:p>
        </w:tc>
        <w:tc>
          <w:tcPr>
            <w:tcW w:w="350" w:type="dxa"/>
            <w:shd w:val="clear" w:color="auto" w:fill="auto"/>
          </w:tcPr>
          <w:p w14:paraId="61E9C4AE"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S</w:t>
            </w:r>
          </w:p>
        </w:tc>
        <w:tc>
          <w:tcPr>
            <w:tcW w:w="363" w:type="dxa"/>
            <w:shd w:val="clear" w:color="auto" w:fill="auto"/>
          </w:tcPr>
          <w:p w14:paraId="602B22B2"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L</w:t>
            </w:r>
          </w:p>
        </w:tc>
        <w:tc>
          <w:tcPr>
            <w:tcW w:w="296" w:type="dxa"/>
            <w:shd w:val="clear" w:color="auto" w:fill="auto"/>
          </w:tcPr>
          <w:p w14:paraId="71DEFE8C"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I</w:t>
            </w:r>
          </w:p>
        </w:tc>
        <w:tc>
          <w:tcPr>
            <w:tcW w:w="222" w:type="dxa"/>
            <w:shd w:val="clear" w:color="auto" w:fill="auto"/>
          </w:tcPr>
          <w:p w14:paraId="12D832AE"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0B1CED65"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6FCBE74C"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7C7543DE"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39B9A631"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22297A19"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2C3DD1D2"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5AA73CBB"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5CD1AACC"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72923E48"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6F6C38C1" w14:textId="77777777" w:rsidR="00024B8F" w:rsidRPr="00905567" w:rsidRDefault="00024B8F" w:rsidP="00024B8F">
            <w:pPr>
              <w:jc w:val="both"/>
              <w:rPr>
                <w:rFonts w:eastAsia="Calibri"/>
                <w:color w:val="000000"/>
                <w:u w:color="000000"/>
                <w:lang w:eastAsia="tr-TR"/>
              </w:rPr>
            </w:pPr>
          </w:p>
        </w:tc>
      </w:tr>
      <w:tr w:rsidR="00024B8F" w:rsidRPr="00905567" w14:paraId="451E04F3" w14:textId="77777777" w:rsidTr="00024B8F">
        <w:tc>
          <w:tcPr>
            <w:tcW w:w="617" w:type="dxa"/>
            <w:shd w:val="clear" w:color="auto" w:fill="auto"/>
          </w:tcPr>
          <w:p w14:paraId="5933459F" w14:textId="77777777" w:rsidR="00024B8F" w:rsidRPr="00905567" w:rsidRDefault="00024B8F" w:rsidP="00024B8F">
            <w:pPr>
              <w:jc w:val="both"/>
              <w:rPr>
                <w:rFonts w:eastAsia="Calibri"/>
                <w:color w:val="000000"/>
                <w:sz w:val="12"/>
                <w:u w:color="000000"/>
                <w:lang w:eastAsia="tr-TR"/>
              </w:rPr>
            </w:pPr>
            <w:r w:rsidRPr="00905567">
              <w:rPr>
                <w:rFonts w:eastAsia="Calibri"/>
                <w:color w:val="000000"/>
                <w:sz w:val="12"/>
                <w:u w:color="000000"/>
                <w:lang w:eastAsia="tr-TR"/>
              </w:rPr>
              <w:t>Soyadı</w:t>
            </w:r>
          </w:p>
        </w:tc>
        <w:tc>
          <w:tcPr>
            <w:tcW w:w="390" w:type="dxa"/>
            <w:shd w:val="clear" w:color="auto" w:fill="auto"/>
          </w:tcPr>
          <w:p w14:paraId="1F02DD66"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G</w:t>
            </w:r>
          </w:p>
        </w:tc>
        <w:tc>
          <w:tcPr>
            <w:tcW w:w="347" w:type="dxa"/>
            <w:shd w:val="clear" w:color="auto" w:fill="auto"/>
          </w:tcPr>
          <w:p w14:paraId="4BF45677"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w:t>
            </w:r>
          </w:p>
        </w:tc>
        <w:tc>
          <w:tcPr>
            <w:tcW w:w="318" w:type="dxa"/>
            <w:shd w:val="clear" w:color="auto" w:fill="auto"/>
          </w:tcPr>
          <w:p w14:paraId="77A5E6D9" w14:textId="77777777" w:rsidR="00024B8F" w:rsidRPr="00905567" w:rsidRDefault="00024B8F" w:rsidP="00024B8F">
            <w:pPr>
              <w:jc w:val="both"/>
              <w:rPr>
                <w:rFonts w:eastAsia="Calibri"/>
                <w:color w:val="000000"/>
                <w:u w:color="000000"/>
                <w:lang w:eastAsia="tr-TR"/>
              </w:rPr>
            </w:pPr>
          </w:p>
        </w:tc>
        <w:tc>
          <w:tcPr>
            <w:tcW w:w="318" w:type="dxa"/>
            <w:shd w:val="clear" w:color="auto" w:fill="auto"/>
          </w:tcPr>
          <w:p w14:paraId="329607F2" w14:textId="77777777" w:rsidR="00024B8F" w:rsidRPr="00905567" w:rsidRDefault="00024B8F" w:rsidP="00024B8F">
            <w:pPr>
              <w:jc w:val="both"/>
              <w:rPr>
                <w:rFonts w:eastAsia="Calibri"/>
                <w:color w:val="000000"/>
                <w:u w:color="000000"/>
                <w:lang w:eastAsia="tr-TR"/>
              </w:rPr>
            </w:pPr>
          </w:p>
        </w:tc>
        <w:tc>
          <w:tcPr>
            <w:tcW w:w="351" w:type="dxa"/>
            <w:shd w:val="clear" w:color="auto" w:fill="auto"/>
          </w:tcPr>
          <w:p w14:paraId="40BBA528" w14:textId="77777777" w:rsidR="00024B8F" w:rsidRPr="00905567" w:rsidRDefault="00024B8F" w:rsidP="00024B8F">
            <w:pPr>
              <w:jc w:val="both"/>
              <w:rPr>
                <w:rFonts w:eastAsia="Calibri"/>
                <w:color w:val="000000"/>
                <w:u w:color="000000"/>
                <w:lang w:eastAsia="tr-TR"/>
              </w:rPr>
            </w:pPr>
          </w:p>
        </w:tc>
        <w:tc>
          <w:tcPr>
            <w:tcW w:w="327" w:type="dxa"/>
            <w:shd w:val="clear" w:color="auto" w:fill="auto"/>
          </w:tcPr>
          <w:p w14:paraId="79BBCBFD" w14:textId="77777777" w:rsidR="00024B8F" w:rsidRPr="00905567" w:rsidRDefault="00024B8F" w:rsidP="00024B8F">
            <w:pPr>
              <w:jc w:val="both"/>
              <w:rPr>
                <w:rFonts w:eastAsia="Calibri"/>
                <w:color w:val="000000"/>
                <w:u w:color="000000"/>
                <w:lang w:eastAsia="tr-TR"/>
              </w:rPr>
            </w:pPr>
          </w:p>
        </w:tc>
        <w:tc>
          <w:tcPr>
            <w:tcW w:w="430" w:type="dxa"/>
            <w:shd w:val="clear" w:color="auto" w:fill="auto"/>
          </w:tcPr>
          <w:p w14:paraId="348DAEA8" w14:textId="77777777" w:rsidR="00024B8F" w:rsidRPr="00905567" w:rsidRDefault="00024B8F" w:rsidP="00024B8F">
            <w:pPr>
              <w:jc w:val="both"/>
              <w:rPr>
                <w:rFonts w:eastAsia="Calibri"/>
                <w:color w:val="000000"/>
                <w:u w:color="000000"/>
                <w:lang w:eastAsia="tr-TR"/>
              </w:rPr>
            </w:pPr>
          </w:p>
        </w:tc>
        <w:tc>
          <w:tcPr>
            <w:tcW w:w="330" w:type="dxa"/>
            <w:shd w:val="clear" w:color="auto" w:fill="auto"/>
          </w:tcPr>
          <w:p w14:paraId="3A7245B6" w14:textId="77777777" w:rsidR="00024B8F" w:rsidRPr="00905567" w:rsidRDefault="00024B8F" w:rsidP="00024B8F">
            <w:pPr>
              <w:jc w:val="both"/>
              <w:rPr>
                <w:rFonts w:eastAsia="Calibri"/>
                <w:color w:val="000000"/>
                <w:u w:color="000000"/>
                <w:lang w:eastAsia="tr-TR"/>
              </w:rPr>
            </w:pPr>
          </w:p>
        </w:tc>
        <w:tc>
          <w:tcPr>
            <w:tcW w:w="390" w:type="dxa"/>
            <w:shd w:val="clear" w:color="auto" w:fill="auto"/>
          </w:tcPr>
          <w:p w14:paraId="4CE9396C"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U</w:t>
            </w:r>
          </w:p>
        </w:tc>
        <w:tc>
          <w:tcPr>
            <w:tcW w:w="374" w:type="dxa"/>
            <w:shd w:val="clear" w:color="auto" w:fill="auto"/>
          </w:tcPr>
          <w:p w14:paraId="2A4CCA10"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S</w:t>
            </w:r>
          </w:p>
        </w:tc>
        <w:tc>
          <w:tcPr>
            <w:tcW w:w="363" w:type="dxa"/>
            <w:shd w:val="clear" w:color="auto" w:fill="auto"/>
          </w:tcPr>
          <w:p w14:paraId="5EF09BE1"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L</w:t>
            </w:r>
          </w:p>
        </w:tc>
        <w:tc>
          <w:tcPr>
            <w:tcW w:w="414" w:type="dxa"/>
            <w:shd w:val="clear" w:color="auto" w:fill="auto"/>
          </w:tcPr>
          <w:p w14:paraId="4F98FF4C" w14:textId="77777777" w:rsidR="00024B8F" w:rsidRPr="00905567" w:rsidRDefault="00024B8F" w:rsidP="00024B8F">
            <w:pPr>
              <w:jc w:val="both"/>
              <w:rPr>
                <w:rFonts w:eastAsia="Calibri"/>
                <w:color w:val="000000"/>
                <w:u w:color="000000"/>
                <w:lang w:eastAsia="tr-TR"/>
              </w:rPr>
            </w:pPr>
            <w:r w:rsidRPr="00905567">
              <w:rPr>
                <w:rFonts w:eastAsia="Calibri"/>
                <w:color w:val="000000"/>
                <w:u w:color="000000"/>
                <w:lang w:eastAsia="tr-TR"/>
              </w:rPr>
              <w:t>U</w:t>
            </w:r>
          </w:p>
        </w:tc>
        <w:tc>
          <w:tcPr>
            <w:tcW w:w="222" w:type="dxa"/>
            <w:shd w:val="clear" w:color="auto" w:fill="auto"/>
          </w:tcPr>
          <w:p w14:paraId="3B86EA6A" w14:textId="77777777" w:rsidR="00024B8F" w:rsidRPr="00905567" w:rsidRDefault="00024B8F" w:rsidP="00024B8F">
            <w:pPr>
              <w:jc w:val="both"/>
              <w:rPr>
                <w:rFonts w:eastAsia="Calibri"/>
                <w:color w:val="000000"/>
                <w:u w:color="000000"/>
                <w:lang w:eastAsia="tr-TR"/>
              </w:rPr>
            </w:pPr>
          </w:p>
        </w:tc>
        <w:tc>
          <w:tcPr>
            <w:tcW w:w="390" w:type="dxa"/>
            <w:shd w:val="clear" w:color="auto" w:fill="auto"/>
          </w:tcPr>
          <w:p w14:paraId="41DBBC40" w14:textId="77777777" w:rsidR="00024B8F" w:rsidRPr="00905567" w:rsidRDefault="00024B8F" w:rsidP="00024B8F">
            <w:pPr>
              <w:jc w:val="both"/>
              <w:rPr>
                <w:rFonts w:eastAsia="Calibri"/>
                <w:color w:val="000000"/>
                <w:u w:color="000000"/>
                <w:lang w:eastAsia="tr-TR"/>
              </w:rPr>
            </w:pPr>
          </w:p>
        </w:tc>
        <w:tc>
          <w:tcPr>
            <w:tcW w:w="350" w:type="dxa"/>
            <w:shd w:val="clear" w:color="auto" w:fill="auto"/>
          </w:tcPr>
          <w:p w14:paraId="25D1B1A0" w14:textId="77777777" w:rsidR="00024B8F" w:rsidRPr="00905567" w:rsidRDefault="00024B8F" w:rsidP="00024B8F">
            <w:pPr>
              <w:jc w:val="both"/>
              <w:rPr>
                <w:rFonts w:eastAsia="Calibri"/>
                <w:color w:val="000000"/>
                <w:u w:color="000000"/>
                <w:lang w:eastAsia="tr-TR"/>
              </w:rPr>
            </w:pPr>
          </w:p>
        </w:tc>
        <w:tc>
          <w:tcPr>
            <w:tcW w:w="363" w:type="dxa"/>
            <w:shd w:val="clear" w:color="auto" w:fill="auto"/>
          </w:tcPr>
          <w:p w14:paraId="789820D0" w14:textId="77777777" w:rsidR="00024B8F" w:rsidRPr="00905567" w:rsidRDefault="00024B8F" w:rsidP="00024B8F">
            <w:pPr>
              <w:jc w:val="both"/>
              <w:rPr>
                <w:rFonts w:eastAsia="Calibri"/>
                <w:color w:val="000000"/>
                <w:u w:color="000000"/>
                <w:lang w:eastAsia="tr-TR"/>
              </w:rPr>
            </w:pPr>
          </w:p>
        </w:tc>
        <w:tc>
          <w:tcPr>
            <w:tcW w:w="296" w:type="dxa"/>
            <w:shd w:val="clear" w:color="auto" w:fill="auto"/>
          </w:tcPr>
          <w:p w14:paraId="7F2FB5A8"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6458F606"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43E33818"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7EEBCA7B"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36C3C1C0"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0EECC057"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2B9B7810"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0659C8F8"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3D7F8CB0"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6145176C"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32A0821F" w14:textId="77777777" w:rsidR="00024B8F" w:rsidRPr="00905567" w:rsidRDefault="00024B8F" w:rsidP="00024B8F">
            <w:pPr>
              <w:jc w:val="both"/>
              <w:rPr>
                <w:rFonts w:eastAsia="Calibri"/>
                <w:color w:val="000000"/>
                <w:u w:color="000000"/>
                <w:lang w:eastAsia="tr-TR"/>
              </w:rPr>
            </w:pPr>
          </w:p>
        </w:tc>
        <w:tc>
          <w:tcPr>
            <w:tcW w:w="222" w:type="dxa"/>
            <w:shd w:val="clear" w:color="auto" w:fill="auto"/>
          </w:tcPr>
          <w:p w14:paraId="52ACAAB7" w14:textId="77777777" w:rsidR="00024B8F" w:rsidRPr="00905567" w:rsidRDefault="00024B8F" w:rsidP="00024B8F">
            <w:pPr>
              <w:jc w:val="both"/>
              <w:rPr>
                <w:rFonts w:eastAsia="Calibri"/>
                <w:color w:val="000000"/>
                <w:u w:color="000000"/>
                <w:lang w:eastAsia="tr-TR"/>
              </w:rPr>
            </w:pPr>
          </w:p>
        </w:tc>
      </w:tr>
    </w:tbl>
    <w:p w14:paraId="2BB0A948" w14:textId="77777777" w:rsidR="00024B8F" w:rsidRPr="00905567" w:rsidRDefault="00024B8F" w:rsidP="00024B8F">
      <w:pPr>
        <w:jc w:val="both"/>
        <w:rPr>
          <w:rFonts w:eastAsia="Calibri"/>
          <w:color w:val="000000"/>
          <w:u w:color="000000"/>
          <w:lang w:eastAsia="tr-TR"/>
        </w:rPr>
      </w:pPr>
    </w:p>
    <w:p w14:paraId="335B022E" w14:textId="77777777" w:rsidR="00024B8F" w:rsidRPr="00905567" w:rsidRDefault="00024B8F" w:rsidP="00024B8F">
      <w:pPr>
        <w:pStyle w:val="ListParagraph"/>
        <w:spacing w:after="160" w:line="259" w:lineRule="auto"/>
        <w:ind w:left="1287"/>
        <w:contextualSpacing/>
        <w:jc w:val="both"/>
        <w:rPr>
          <w:rFonts w:ascii="Times New Roman" w:hAnsi="Times New Roman" w:cs="Times New Roman"/>
          <w:sz w:val="24"/>
          <w:szCs w:val="24"/>
        </w:rPr>
      </w:pPr>
    </w:p>
    <w:p w14:paraId="456F5C14" w14:textId="77777777" w:rsidR="00024B8F" w:rsidRPr="00905567" w:rsidRDefault="00024B8F" w:rsidP="00FE6D8F">
      <w:pPr>
        <w:pStyle w:val="ListParagraph"/>
        <w:numPr>
          <w:ilvl w:val="0"/>
          <w:numId w:val="17"/>
        </w:numPr>
        <w:spacing w:after="160" w:line="259" w:lineRule="auto"/>
        <w:contextualSpacing/>
        <w:jc w:val="both"/>
        <w:rPr>
          <w:rFonts w:ascii="Times New Roman" w:hAnsi="Times New Roman" w:cs="Times New Roman"/>
          <w:sz w:val="24"/>
          <w:szCs w:val="24"/>
        </w:rPr>
      </w:pPr>
      <w:r w:rsidRPr="00905567" w:rsidDel="000E3B62">
        <w:rPr>
          <w:rFonts w:ascii="Times New Roman" w:hAnsi="Times New Roman" w:cs="Times New Roman"/>
          <w:sz w:val="24"/>
          <w:szCs w:val="24"/>
        </w:rPr>
        <w:t xml:space="preserve"> </w:t>
      </w:r>
      <w:bookmarkStart w:id="38" w:name="OLE_LINK6"/>
      <w:bookmarkStart w:id="39" w:name="OLE_LINK7"/>
      <w:r w:rsidRPr="006D4536">
        <w:rPr>
          <w:rFonts w:ascii="Times New Roman" w:hAnsi="Times New Roman" w:cs="Times New Roman"/>
          <w:sz w:val="24"/>
          <w:szCs w:val="24"/>
        </w:rPr>
        <w:t>“Adı</w:t>
      </w:r>
      <w:r w:rsidRPr="00297667">
        <w:rPr>
          <w:rFonts w:ascii="Times New Roman" w:hAnsi="Times New Roman" w:cs="Times New Roman"/>
          <w:sz w:val="24"/>
          <w:szCs w:val="24"/>
        </w:rPr>
        <w:t>”</w:t>
      </w:r>
      <w:r w:rsidRPr="00905567">
        <w:rPr>
          <w:rFonts w:ascii="Times New Roman" w:hAnsi="Times New Roman" w:cs="Times New Roman"/>
          <w:sz w:val="24"/>
          <w:szCs w:val="24"/>
        </w:rPr>
        <w:t>, “Soyadı” ve</w:t>
      </w:r>
      <w:r w:rsidRPr="006D4536">
        <w:rPr>
          <w:rFonts w:ascii="Times New Roman" w:hAnsi="Times New Roman" w:cs="Times New Roman"/>
          <w:sz w:val="24"/>
          <w:szCs w:val="24"/>
        </w:rPr>
        <w:t xml:space="preserve"> </w:t>
      </w:r>
      <w:bookmarkEnd w:id="38"/>
      <w:bookmarkEnd w:id="39"/>
      <w:r w:rsidRPr="00905567">
        <w:rPr>
          <w:rFonts w:ascii="Times New Roman" w:hAnsi="Times New Roman" w:cs="Times New Roman"/>
          <w:sz w:val="24"/>
          <w:szCs w:val="24"/>
        </w:rPr>
        <w:t>mevcut olması halinde “Önceki Soyadı” alanlarında aşağıdaki çizelgede yer alan farklılıklar hata kabul edilmeyerek, göz ardı edilir ve bu maddenin (A) bendinde yer alan harf hatası sınırları kapsamında değerlendirilmez.</w:t>
      </w:r>
    </w:p>
    <w:p w14:paraId="5C2C3C09" w14:textId="77777777" w:rsidR="00024B8F" w:rsidRPr="00850306" w:rsidRDefault="00024B8F" w:rsidP="00024B8F">
      <w:pPr>
        <w:pStyle w:val="ListParagraph"/>
        <w:ind w:left="567"/>
        <w:jc w:val="both"/>
        <w:rPr>
          <w:rFonts w:ascii="Times New Roman" w:hAnsi="Times New Roman" w:cs="Times New Roman"/>
          <w:sz w:val="24"/>
          <w:szCs w:val="24"/>
        </w:rPr>
      </w:pPr>
    </w:p>
    <w:p w14:paraId="28081E21" w14:textId="61D6F36D" w:rsidR="00024B8F" w:rsidRPr="000A222F" w:rsidRDefault="00024B8F" w:rsidP="00024B8F">
      <w:pPr>
        <w:pStyle w:val="ListParagraph"/>
        <w:ind w:left="567"/>
        <w:jc w:val="both"/>
        <w:rPr>
          <w:rFonts w:ascii="Times New Roman" w:hAnsi="Times New Roman" w:cs="Times New Roman"/>
          <w:sz w:val="24"/>
          <w:szCs w:val="24"/>
        </w:rPr>
      </w:pPr>
      <w:r w:rsidRPr="000A222F">
        <w:rPr>
          <w:rFonts w:ascii="Times New Roman" w:hAnsi="Times New Roman" w:cs="Times New Roman"/>
          <w:noProof/>
          <w:sz w:val="24"/>
          <w:szCs w:val="24"/>
          <w:lang w:val="en-US" w:eastAsia="en-US"/>
        </w:rPr>
        <w:lastRenderedPageBreak/>
        <w:t>`</w:t>
      </w:r>
      <w:r w:rsidRPr="000A222F">
        <w:rPr>
          <w:rFonts w:ascii="Times New Roman" w:hAnsi="Times New Roman" w:cs="Times New Roman"/>
          <w:noProof/>
          <w:sz w:val="24"/>
          <w:szCs w:val="24"/>
          <w:lang w:val="en-US" w:eastAsia="en-US"/>
        </w:rPr>
        <w:drawing>
          <wp:inline distT="0" distB="0" distL="0" distR="0" wp14:anchorId="4B44CDA7" wp14:editId="28C67DDB">
            <wp:extent cx="3441700" cy="2298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1700" cy="2298700"/>
                    </a:xfrm>
                    <a:prstGeom prst="rect">
                      <a:avLst/>
                    </a:prstGeom>
                    <a:noFill/>
                    <a:ln>
                      <a:noFill/>
                    </a:ln>
                  </pic:spPr>
                </pic:pic>
              </a:graphicData>
            </a:graphic>
          </wp:inline>
        </w:drawing>
      </w:r>
    </w:p>
    <w:p w14:paraId="5A78B14D" w14:textId="77777777" w:rsidR="00024B8F" w:rsidRPr="000A222F" w:rsidRDefault="00024B8F" w:rsidP="00024B8F">
      <w:pPr>
        <w:ind w:left="567"/>
        <w:jc w:val="both"/>
      </w:pPr>
    </w:p>
    <w:p w14:paraId="6336C497" w14:textId="77777777" w:rsidR="00024B8F" w:rsidRPr="00905567" w:rsidRDefault="00024B8F" w:rsidP="00024B8F">
      <w:pPr>
        <w:pStyle w:val="ListParagraph"/>
        <w:spacing w:after="160" w:line="259" w:lineRule="auto"/>
        <w:ind w:left="927"/>
        <w:contextualSpacing/>
        <w:jc w:val="both"/>
        <w:rPr>
          <w:rFonts w:ascii="Times New Roman" w:hAnsi="Times New Roman" w:cs="Times New Roman"/>
          <w:sz w:val="24"/>
          <w:szCs w:val="24"/>
        </w:rPr>
      </w:pPr>
      <w:r w:rsidRPr="00905567">
        <w:rPr>
          <w:rFonts w:ascii="Times New Roman" w:hAnsi="Times New Roman" w:cs="Times New Roman"/>
          <w:sz w:val="24"/>
          <w:szCs w:val="24"/>
        </w:rPr>
        <w:t>(Ç) Kontrol edilmesi zorunlu her bir alan kendi içinde değerlendirilerek yukarıda belirtilmiş olan kuralların dışında olan bir hatanın tespit edilmesi halinde başvuru reddedilir.</w:t>
      </w:r>
    </w:p>
    <w:p w14:paraId="4720CB18" w14:textId="77777777" w:rsidR="00024B8F" w:rsidRPr="000A222F" w:rsidRDefault="00024B8F" w:rsidP="00024B8F">
      <w:pPr>
        <w:pStyle w:val="ListParagraph"/>
        <w:ind w:left="567"/>
        <w:jc w:val="both"/>
        <w:rPr>
          <w:rFonts w:ascii="Times New Roman" w:hAnsi="Times New Roman" w:cs="Times New Roman"/>
          <w:sz w:val="24"/>
          <w:szCs w:val="24"/>
        </w:rPr>
      </w:pPr>
    </w:p>
    <w:p w14:paraId="501C2352" w14:textId="77777777" w:rsidR="00024B8F" w:rsidRPr="00905567" w:rsidRDefault="00024B8F" w:rsidP="00FE6D8F">
      <w:pPr>
        <w:pStyle w:val="ListParagraph"/>
        <w:numPr>
          <w:ilvl w:val="0"/>
          <w:numId w:val="16"/>
        </w:numPr>
        <w:spacing w:after="160" w:line="259" w:lineRule="auto"/>
        <w:contextualSpacing/>
        <w:jc w:val="both"/>
        <w:rPr>
          <w:rFonts w:ascii="Times New Roman" w:hAnsi="Times New Roman" w:cs="Times New Roman"/>
          <w:sz w:val="24"/>
          <w:szCs w:val="24"/>
        </w:rPr>
      </w:pPr>
      <w:r w:rsidRPr="006D4536">
        <w:rPr>
          <w:rFonts w:ascii="Times New Roman" w:hAnsi="Times New Roman" w:cs="Times New Roman"/>
          <w:sz w:val="24"/>
          <w:szCs w:val="24"/>
        </w:rPr>
        <w:t>Kurumsal Aboneler İçin Tereddüt Yaratmayan Kayıt Farklılıkları:</w:t>
      </w:r>
      <w:r w:rsidRPr="00297667">
        <w:rPr>
          <w:rFonts w:ascii="Times New Roman" w:hAnsi="Times New Roman" w:cs="Times New Roman"/>
          <w:sz w:val="24"/>
          <w:szCs w:val="24"/>
        </w:rPr>
        <w:t xml:space="preserve"> </w:t>
      </w:r>
    </w:p>
    <w:p w14:paraId="6283E531" w14:textId="77777777" w:rsidR="00024B8F" w:rsidRPr="006D4536" w:rsidRDefault="00024B8F" w:rsidP="00024B8F">
      <w:pPr>
        <w:pStyle w:val="ListParagraph"/>
        <w:ind w:left="360"/>
        <w:jc w:val="both"/>
        <w:rPr>
          <w:rFonts w:ascii="Times New Roman" w:hAnsi="Times New Roman" w:cs="Times New Roman"/>
          <w:sz w:val="24"/>
          <w:szCs w:val="24"/>
        </w:rPr>
      </w:pPr>
      <w:r w:rsidRPr="00905567">
        <w:rPr>
          <w:rFonts w:ascii="Times New Roman" w:hAnsi="Times New Roman" w:cs="Times New Roman"/>
          <w:sz w:val="24"/>
          <w:szCs w:val="24"/>
        </w:rPr>
        <w:t>Aşağıda belirtilmiş olan kuralların uygulanmasında vericideki veriler ve bilgiler referans olarak alınmalıdır.</w:t>
      </w:r>
    </w:p>
    <w:p w14:paraId="78FC71EC" w14:textId="77777777" w:rsidR="00024B8F" w:rsidRPr="00905567" w:rsidRDefault="00024B8F" w:rsidP="00024B8F">
      <w:pPr>
        <w:pStyle w:val="ListParagraph"/>
        <w:spacing w:after="160" w:line="259" w:lineRule="auto"/>
        <w:ind w:left="1134" w:hanging="425"/>
        <w:contextualSpacing/>
        <w:jc w:val="both"/>
        <w:rPr>
          <w:rFonts w:ascii="Times New Roman" w:hAnsi="Times New Roman" w:cs="Times New Roman"/>
          <w:i/>
          <w:sz w:val="24"/>
          <w:szCs w:val="24"/>
        </w:rPr>
      </w:pPr>
      <w:r w:rsidRPr="006D4536">
        <w:rPr>
          <w:rFonts w:ascii="Times New Roman" w:hAnsi="Times New Roman" w:cs="Times New Roman"/>
          <w:sz w:val="24"/>
          <w:szCs w:val="24"/>
        </w:rPr>
        <w:t xml:space="preserve">(A) </w:t>
      </w:r>
      <w:r w:rsidRPr="00905567">
        <w:rPr>
          <w:rFonts w:ascii="Times New Roman" w:hAnsi="Times New Roman" w:cs="Times New Roman"/>
          <w:sz w:val="24"/>
          <w:szCs w:val="24"/>
        </w:rPr>
        <w:t>Vericide herhangi bir ticaret sicil numarasının bulunmaması veya eşleşmemesi durumunda kontrol edilecek olan “</w:t>
      </w:r>
      <w:r w:rsidRPr="006D4536">
        <w:rPr>
          <w:rFonts w:ascii="Times New Roman" w:hAnsi="Times New Roman" w:cs="Times New Roman"/>
          <w:sz w:val="24"/>
          <w:szCs w:val="24"/>
        </w:rPr>
        <w:t>Ticaret Ünvanı/Kurum Adı</w:t>
      </w:r>
      <w:r w:rsidRPr="00905567">
        <w:rPr>
          <w:rFonts w:ascii="Times New Roman" w:hAnsi="Times New Roman" w:cs="Times New Roman"/>
          <w:sz w:val="24"/>
          <w:szCs w:val="24"/>
        </w:rPr>
        <w:t>” ,</w:t>
      </w:r>
    </w:p>
    <w:p w14:paraId="07AB64DF" w14:textId="77777777" w:rsidR="00024B8F" w:rsidRPr="00905567" w:rsidRDefault="00024B8F" w:rsidP="00FE6D8F">
      <w:pPr>
        <w:pStyle w:val="ListParagraph"/>
        <w:numPr>
          <w:ilvl w:val="6"/>
          <w:numId w:val="10"/>
        </w:numPr>
        <w:spacing w:after="160" w:line="259" w:lineRule="auto"/>
        <w:ind w:left="567" w:firstLine="1134"/>
        <w:contextualSpacing/>
        <w:jc w:val="both"/>
        <w:rPr>
          <w:rFonts w:ascii="Times New Roman" w:hAnsi="Times New Roman" w:cs="Times New Roman"/>
          <w:sz w:val="24"/>
          <w:szCs w:val="24"/>
        </w:rPr>
      </w:pPr>
      <w:r w:rsidRPr="00905567">
        <w:rPr>
          <w:rFonts w:ascii="Times New Roman" w:hAnsi="Times New Roman" w:cs="Times New Roman"/>
          <w:sz w:val="24"/>
          <w:szCs w:val="24"/>
        </w:rPr>
        <w:t>5 harfe kadar 1 harf hatası,</w:t>
      </w:r>
    </w:p>
    <w:p w14:paraId="5549757C" w14:textId="77777777" w:rsidR="00024B8F" w:rsidRPr="00905567" w:rsidRDefault="00024B8F" w:rsidP="00FE6D8F">
      <w:pPr>
        <w:pStyle w:val="ListParagraph"/>
        <w:numPr>
          <w:ilvl w:val="6"/>
          <w:numId w:val="10"/>
        </w:numPr>
        <w:spacing w:after="160" w:line="259" w:lineRule="auto"/>
        <w:ind w:left="567" w:firstLine="1134"/>
        <w:contextualSpacing/>
        <w:jc w:val="both"/>
        <w:rPr>
          <w:rFonts w:ascii="Times New Roman" w:hAnsi="Times New Roman" w:cs="Times New Roman"/>
          <w:sz w:val="24"/>
          <w:szCs w:val="24"/>
        </w:rPr>
      </w:pPr>
      <w:r w:rsidRPr="00905567">
        <w:rPr>
          <w:rFonts w:ascii="Times New Roman" w:hAnsi="Times New Roman" w:cs="Times New Roman"/>
          <w:sz w:val="24"/>
          <w:szCs w:val="24"/>
        </w:rPr>
        <w:t>6-10 harf arası için 2 harf hatası,</w:t>
      </w:r>
    </w:p>
    <w:p w14:paraId="7E2CF1E8" w14:textId="77777777" w:rsidR="00024B8F" w:rsidRPr="00905567" w:rsidRDefault="00024B8F" w:rsidP="00FE6D8F">
      <w:pPr>
        <w:pStyle w:val="ListParagraph"/>
        <w:numPr>
          <w:ilvl w:val="6"/>
          <w:numId w:val="10"/>
        </w:numPr>
        <w:spacing w:after="160" w:line="259" w:lineRule="auto"/>
        <w:ind w:left="567" w:firstLine="1134"/>
        <w:contextualSpacing/>
        <w:jc w:val="both"/>
        <w:rPr>
          <w:rFonts w:ascii="Times New Roman" w:hAnsi="Times New Roman" w:cs="Times New Roman"/>
          <w:sz w:val="24"/>
          <w:szCs w:val="24"/>
        </w:rPr>
      </w:pPr>
      <w:r w:rsidRPr="00905567">
        <w:rPr>
          <w:rFonts w:ascii="Times New Roman" w:hAnsi="Times New Roman" w:cs="Times New Roman"/>
          <w:sz w:val="24"/>
          <w:szCs w:val="24"/>
        </w:rPr>
        <w:t>11 harf ve yukarısı için 3 harf hatası,</w:t>
      </w:r>
    </w:p>
    <w:p w14:paraId="1D4945A6" w14:textId="77777777" w:rsidR="00024B8F" w:rsidRPr="00850306" w:rsidRDefault="00024B8F" w:rsidP="00024B8F">
      <w:pPr>
        <w:ind w:left="720" w:firstLine="556"/>
        <w:jc w:val="both"/>
      </w:pPr>
      <w:r w:rsidRPr="00905567">
        <w:t>göz ardı edilerek doğru kabul edilir.</w:t>
      </w:r>
    </w:p>
    <w:p w14:paraId="1F01A83B" w14:textId="77777777" w:rsidR="00024B8F" w:rsidRPr="00905567" w:rsidRDefault="00024B8F" w:rsidP="00024B8F">
      <w:pPr>
        <w:pStyle w:val="ListParagraph"/>
        <w:spacing w:after="160" w:line="259" w:lineRule="auto"/>
        <w:ind w:left="567"/>
        <w:contextualSpacing/>
        <w:jc w:val="both"/>
        <w:rPr>
          <w:rFonts w:ascii="Times New Roman" w:hAnsi="Times New Roman" w:cs="Times New Roman"/>
          <w:sz w:val="24"/>
          <w:szCs w:val="24"/>
          <w:highlight w:val="darkMagenta"/>
        </w:rPr>
      </w:pPr>
    </w:p>
    <w:p w14:paraId="1D9F9862" w14:textId="77777777" w:rsidR="00024B8F" w:rsidRPr="00905567" w:rsidRDefault="00024B8F" w:rsidP="00024B8F">
      <w:pPr>
        <w:ind w:left="1134" w:hanging="425"/>
        <w:jc w:val="both"/>
      </w:pPr>
      <w:r w:rsidRPr="006D4536">
        <w:t>(B)</w:t>
      </w:r>
      <w:r w:rsidRPr="00297667">
        <w:t xml:space="preserve"> </w:t>
      </w:r>
      <w:r w:rsidRPr="00905567">
        <w:t xml:space="preserve">“Ticaret Unvanı/Kurum Adı” alanında yer alan genel kabul görmüş kısaltmalar (&amp;, ve, AND, LTD, ŞTİ ve bunlar gibi diğer kısaltmalar) </w:t>
      </w:r>
      <w:r w:rsidRPr="006D4536">
        <w:t>doğru kabul edilir ve</w:t>
      </w:r>
      <w:r w:rsidRPr="00297667">
        <w:t xml:space="preserve"> </w:t>
      </w:r>
      <w:r w:rsidRPr="00905567">
        <w:t>bu hususlarda olabilecek farklılıklar başvurunun reddedilmesi için gerekçe olamaz.</w:t>
      </w:r>
    </w:p>
    <w:p w14:paraId="0EA59CE1" w14:textId="77777777" w:rsidR="00024B8F" w:rsidRPr="00905567" w:rsidRDefault="00024B8F" w:rsidP="00024B8F">
      <w:pPr>
        <w:ind w:left="1843"/>
      </w:pPr>
    </w:p>
    <w:p w14:paraId="02801CD6" w14:textId="77777777" w:rsidR="00024B8F" w:rsidRPr="00905567" w:rsidRDefault="00024B8F" w:rsidP="00024B8F">
      <w:pPr>
        <w:ind w:left="1134" w:hanging="425"/>
        <w:jc w:val="both"/>
      </w:pPr>
      <w:r w:rsidRPr="006D4536">
        <w:t xml:space="preserve">(C) </w:t>
      </w:r>
      <w:r w:rsidRPr="00297667">
        <w:t>“Ticaret Sicil Numarası”’nda yer alan alfabetik kısaltmalar için kullanılan harflerin başında, arasında veya sonunda</w:t>
      </w:r>
      <w:r w:rsidRPr="00905567">
        <w:t xml:space="preserve"> (M.Ş., Y.Ş., M.Ş, Y:Ş, ve benzeri) nokta veya noktalama işareti olup olmadığına bakılmaksızın abone bilgilerinin bulunduğu evraktaki bilgiler ile uyuşması durumunda başvuru doğru kabul edilir. </w:t>
      </w:r>
    </w:p>
    <w:p w14:paraId="07DF00F5" w14:textId="77777777" w:rsidR="00024B8F" w:rsidRPr="00905567" w:rsidRDefault="00024B8F" w:rsidP="00024B8F">
      <w:pPr>
        <w:ind w:left="1843"/>
        <w:jc w:val="both"/>
      </w:pPr>
    </w:p>
    <w:p w14:paraId="113467DD" w14:textId="77777777" w:rsidR="00024B8F" w:rsidRPr="00905567" w:rsidRDefault="00024B8F" w:rsidP="00024B8F">
      <w:pPr>
        <w:ind w:left="1134" w:hanging="425"/>
        <w:jc w:val="both"/>
      </w:pPr>
      <w:r w:rsidRPr="00905567">
        <w:t>(Ç</w:t>
      </w:r>
      <w:r w:rsidRPr="006D4536">
        <w:t>) Ticaret sicil numarasında</w:t>
      </w:r>
      <w:r w:rsidRPr="00297667">
        <w:t xml:space="preserve"> bulunan</w:t>
      </w:r>
      <w:r w:rsidRPr="00905567">
        <w:t xml:space="preserve"> alfabetik karakterler ile ardından gelen sayılar arasında boşluk bırakılmamalı ve alfanümerik bir küme oluşturulmalıdır. Örneğin: MŞ1234</w:t>
      </w:r>
    </w:p>
    <w:p w14:paraId="22813DE1" w14:textId="77777777" w:rsidR="00024B8F" w:rsidRPr="00905567" w:rsidRDefault="00024B8F" w:rsidP="00024B8F">
      <w:pPr>
        <w:ind w:left="1843"/>
        <w:jc w:val="both"/>
      </w:pPr>
    </w:p>
    <w:p w14:paraId="532F9899" w14:textId="77777777" w:rsidR="00024B8F" w:rsidRPr="00905567" w:rsidRDefault="00024B8F" w:rsidP="00024B8F">
      <w:pPr>
        <w:ind w:left="1134" w:hanging="425"/>
        <w:jc w:val="both"/>
      </w:pPr>
      <w:r w:rsidRPr="00905567">
        <w:t xml:space="preserve">(D) Ticaret sicil numarasında, yer alan rakamlar her iki rakam dahil 0-9 arasında (1,2,3,4,5,6,7,8,9,0) olmalıdır. </w:t>
      </w:r>
    </w:p>
    <w:p w14:paraId="63FDFC16" w14:textId="77777777" w:rsidR="00024B8F" w:rsidRPr="006D4536" w:rsidRDefault="00024B8F" w:rsidP="00024B8F">
      <w:pPr>
        <w:ind w:left="1134" w:hanging="425"/>
        <w:jc w:val="both"/>
      </w:pPr>
    </w:p>
    <w:p w14:paraId="21BCB9B3" w14:textId="77777777" w:rsidR="00024B8F" w:rsidRPr="00297667" w:rsidRDefault="00024B8F" w:rsidP="00024B8F">
      <w:pPr>
        <w:ind w:left="1134" w:hanging="425"/>
        <w:jc w:val="both"/>
      </w:pPr>
      <w:r w:rsidRPr="00905567">
        <w:t xml:space="preserve">(E) </w:t>
      </w:r>
      <w:r w:rsidRPr="006D4536">
        <w:t>Ticaret sicil numarasında yer alan rakamlarda, sıfırdan farklı olan ilk rakamdan önceki sıfırlar dikkate alı</w:t>
      </w:r>
      <w:r w:rsidRPr="00297667">
        <w:t>nmadan eşleştirme yapılmalıdır. Örneğin; 000012, 00012, 0012 veya 012 sadece 12 olarak değerlendirilmelidir.</w:t>
      </w:r>
    </w:p>
    <w:p w14:paraId="602CDC78" w14:textId="77777777" w:rsidR="00024B8F" w:rsidRPr="00C109A2" w:rsidRDefault="00024B8F" w:rsidP="00024B8F">
      <w:pPr>
        <w:ind w:left="1418"/>
      </w:pPr>
    </w:p>
    <w:p w14:paraId="3412DCA2" w14:textId="77777777" w:rsidR="00024B8F" w:rsidRDefault="00024B8F" w:rsidP="00024B8F">
      <w:pPr>
        <w:pStyle w:val="Heading1"/>
        <w:spacing w:before="0"/>
      </w:pPr>
    </w:p>
    <w:p w14:paraId="52A7020D" w14:textId="77777777" w:rsidR="00024B8F" w:rsidRPr="00905567" w:rsidRDefault="00024B8F" w:rsidP="00024B8F">
      <w:pPr>
        <w:pStyle w:val="Heading1"/>
        <w:spacing w:before="0"/>
        <w:rPr>
          <w:rFonts w:ascii="Times New Roman" w:hAnsi="Times New Roman"/>
          <w:sz w:val="24"/>
        </w:rPr>
      </w:pPr>
      <w:bookmarkStart w:id="40" w:name="_Toc525821747"/>
      <w:r w:rsidRPr="00905567">
        <w:rPr>
          <w:rFonts w:ascii="Times New Roman" w:hAnsi="Times New Roman"/>
          <w:sz w:val="24"/>
        </w:rPr>
        <w:t>NTS’de Kullanılacak Formlar</w:t>
      </w:r>
      <w:bookmarkEnd w:id="40"/>
      <w:r w:rsidRPr="00905567">
        <w:rPr>
          <w:rFonts w:ascii="Times New Roman" w:hAnsi="Times New Roman"/>
          <w:sz w:val="24"/>
        </w:rPr>
        <w:t xml:space="preserve"> </w:t>
      </w:r>
    </w:p>
    <w:p w14:paraId="6C068656" w14:textId="77777777" w:rsidR="00024B8F" w:rsidRPr="00905567" w:rsidRDefault="00024B8F" w:rsidP="00024B8F">
      <w:pPr>
        <w:pStyle w:val="Heading1"/>
        <w:spacing w:before="0"/>
        <w:rPr>
          <w:rFonts w:ascii="Times New Roman" w:hAnsi="Times New Roman"/>
          <w:sz w:val="24"/>
        </w:rPr>
      </w:pPr>
      <w:bookmarkStart w:id="41" w:name="_Toc525738906"/>
      <w:bookmarkStart w:id="42" w:name="_Toc525821748"/>
      <w:r w:rsidRPr="00905567">
        <w:rPr>
          <w:rFonts w:ascii="Times New Roman" w:hAnsi="Times New Roman"/>
          <w:sz w:val="24"/>
        </w:rPr>
        <w:t>Madde – 1</w:t>
      </w:r>
      <w:bookmarkEnd w:id="41"/>
      <w:r w:rsidRPr="00905567">
        <w:rPr>
          <w:rFonts w:ascii="Times New Roman" w:hAnsi="Times New Roman"/>
          <w:sz w:val="24"/>
        </w:rPr>
        <w:t>2</w:t>
      </w:r>
      <w:bookmarkEnd w:id="42"/>
    </w:p>
    <w:p w14:paraId="515C745F" w14:textId="77777777" w:rsidR="00024B8F" w:rsidRDefault="00024B8F" w:rsidP="00024B8F">
      <w:pPr>
        <w:jc w:val="both"/>
        <w:rPr>
          <w:b/>
        </w:rPr>
      </w:pPr>
    </w:p>
    <w:p w14:paraId="62E94656" w14:textId="77777777" w:rsidR="00024B8F" w:rsidRDefault="00024B8F" w:rsidP="00FE6D8F">
      <w:pPr>
        <w:pStyle w:val="ListParagraph"/>
        <w:numPr>
          <w:ilvl w:val="0"/>
          <w:numId w:val="11"/>
        </w:numPr>
        <w:spacing w:after="160" w:line="259" w:lineRule="auto"/>
        <w:ind w:left="709" w:hanging="425"/>
        <w:contextualSpacing/>
        <w:jc w:val="both"/>
        <w:rPr>
          <w:rFonts w:ascii="Times New Roman" w:hAnsi="Times New Roman" w:cs="Times New Roman"/>
          <w:sz w:val="24"/>
          <w:szCs w:val="24"/>
        </w:rPr>
      </w:pPr>
      <w:r w:rsidRPr="00244F44">
        <w:rPr>
          <w:rFonts w:ascii="Times New Roman" w:hAnsi="Times New Roman" w:cs="Times New Roman"/>
          <w:sz w:val="24"/>
          <w:szCs w:val="24"/>
        </w:rPr>
        <w:t>NTS’de kulla</w:t>
      </w:r>
      <w:r>
        <w:rPr>
          <w:rFonts w:ascii="Times New Roman" w:hAnsi="Times New Roman" w:cs="Times New Roman"/>
          <w:sz w:val="24"/>
          <w:szCs w:val="24"/>
        </w:rPr>
        <w:t xml:space="preserve">nılacak olan formlar, </w:t>
      </w:r>
      <w:r w:rsidRPr="00244F44">
        <w:rPr>
          <w:rFonts w:ascii="Times New Roman" w:hAnsi="Times New Roman" w:cs="Times New Roman"/>
          <w:sz w:val="24"/>
          <w:szCs w:val="24"/>
        </w:rPr>
        <w:t>bireysel ve kurumsal abonelerin numara taşıma taleplerinin, n</w:t>
      </w:r>
      <w:r>
        <w:rPr>
          <w:rFonts w:ascii="Times New Roman" w:hAnsi="Times New Roman" w:cs="Times New Roman"/>
          <w:sz w:val="24"/>
          <w:szCs w:val="24"/>
        </w:rPr>
        <w:t>umara taşıma iptal taleplerinin ve</w:t>
      </w:r>
      <w:r w:rsidRPr="00244F44">
        <w:rPr>
          <w:rFonts w:ascii="Times New Roman" w:hAnsi="Times New Roman" w:cs="Times New Roman"/>
          <w:sz w:val="24"/>
          <w:szCs w:val="24"/>
        </w:rPr>
        <w:t xml:space="preserve"> sahtecilik (fraud) bildirimlerinin NTS sistemine iletilmesinde kullanılacak </w:t>
      </w:r>
      <w:r>
        <w:rPr>
          <w:rFonts w:ascii="Times New Roman" w:hAnsi="Times New Roman" w:cs="Times New Roman"/>
          <w:sz w:val="24"/>
          <w:szCs w:val="24"/>
        </w:rPr>
        <w:t>olan elektronik formlar olup işbu formlar Tebliğ’e eklidir:</w:t>
      </w:r>
    </w:p>
    <w:p w14:paraId="2A3C4BAD" w14:textId="77777777" w:rsidR="00024B8F" w:rsidRPr="00244F44" w:rsidRDefault="00024B8F" w:rsidP="00024B8F">
      <w:pPr>
        <w:pStyle w:val="ListParagraph"/>
        <w:spacing w:after="160" w:line="259" w:lineRule="auto"/>
        <w:contextualSpacing/>
        <w:jc w:val="both"/>
        <w:rPr>
          <w:rFonts w:ascii="Times New Roman" w:hAnsi="Times New Roman" w:cs="Times New Roman"/>
          <w:sz w:val="24"/>
          <w:szCs w:val="24"/>
        </w:rPr>
      </w:pPr>
    </w:p>
    <w:p w14:paraId="662FFE0B" w14:textId="77777777" w:rsidR="00024B8F" w:rsidRDefault="00024B8F" w:rsidP="00FE6D8F">
      <w:pPr>
        <w:pStyle w:val="ListParagraph"/>
        <w:numPr>
          <w:ilvl w:val="0"/>
          <w:numId w:val="12"/>
        </w:numPr>
        <w:spacing w:after="160" w:line="259" w:lineRule="auto"/>
        <w:contextualSpacing/>
        <w:jc w:val="both"/>
        <w:rPr>
          <w:rFonts w:ascii="Times New Roman" w:hAnsi="Times New Roman" w:cs="Times New Roman"/>
          <w:sz w:val="24"/>
          <w:szCs w:val="24"/>
        </w:rPr>
      </w:pPr>
      <w:r w:rsidRPr="00244F44">
        <w:rPr>
          <w:rFonts w:ascii="Times New Roman" w:hAnsi="Times New Roman" w:cs="Times New Roman"/>
          <w:sz w:val="24"/>
          <w:szCs w:val="24"/>
        </w:rPr>
        <w:t>Bireysel Aboneler İçin Mobil Numara Taşıma Talep Formu</w:t>
      </w:r>
      <w:r>
        <w:rPr>
          <w:rFonts w:ascii="Times New Roman" w:hAnsi="Times New Roman" w:cs="Times New Roman"/>
          <w:sz w:val="24"/>
          <w:szCs w:val="24"/>
        </w:rPr>
        <w:t xml:space="preserve"> (EK-1)</w:t>
      </w:r>
    </w:p>
    <w:p w14:paraId="5A31CFCD" w14:textId="77777777" w:rsidR="00024B8F" w:rsidRPr="00244F44" w:rsidRDefault="00024B8F" w:rsidP="00024B8F">
      <w:pPr>
        <w:pStyle w:val="ListParagraph"/>
        <w:spacing w:after="160" w:line="259" w:lineRule="auto"/>
        <w:ind w:left="1440"/>
        <w:contextualSpacing/>
        <w:jc w:val="both"/>
        <w:rPr>
          <w:rFonts w:ascii="Times New Roman" w:hAnsi="Times New Roman" w:cs="Times New Roman"/>
          <w:sz w:val="24"/>
          <w:szCs w:val="24"/>
        </w:rPr>
      </w:pPr>
    </w:p>
    <w:p w14:paraId="43FDC337" w14:textId="77777777" w:rsidR="00024B8F" w:rsidRPr="00244F44" w:rsidRDefault="00024B8F" w:rsidP="00FE6D8F">
      <w:pPr>
        <w:pStyle w:val="ListParagraph"/>
        <w:numPr>
          <w:ilvl w:val="0"/>
          <w:numId w:val="12"/>
        </w:numPr>
        <w:spacing w:after="160" w:line="259" w:lineRule="auto"/>
        <w:contextualSpacing/>
        <w:jc w:val="both"/>
        <w:rPr>
          <w:rFonts w:ascii="Times New Roman" w:hAnsi="Times New Roman" w:cs="Times New Roman"/>
          <w:sz w:val="24"/>
          <w:szCs w:val="24"/>
        </w:rPr>
      </w:pPr>
      <w:r w:rsidRPr="00244F44">
        <w:rPr>
          <w:rFonts w:ascii="Times New Roman" w:hAnsi="Times New Roman" w:cs="Times New Roman"/>
          <w:sz w:val="24"/>
          <w:szCs w:val="24"/>
        </w:rPr>
        <w:t>Bireysel Aboneler İptal Formları</w:t>
      </w:r>
    </w:p>
    <w:p w14:paraId="7936E35A" w14:textId="77777777" w:rsidR="00024B8F" w:rsidRPr="00244F44" w:rsidRDefault="00024B8F" w:rsidP="00FE6D8F">
      <w:pPr>
        <w:pStyle w:val="ListParagraph"/>
        <w:numPr>
          <w:ilvl w:val="0"/>
          <w:numId w:val="13"/>
        </w:numPr>
        <w:spacing w:after="160" w:line="259" w:lineRule="auto"/>
        <w:ind w:hanging="22"/>
        <w:contextualSpacing/>
        <w:jc w:val="both"/>
        <w:rPr>
          <w:rFonts w:ascii="Times New Roman" w:hAnsi="Times New Roman" w:cs="Times New Roman"/>
          <w:sz w:val="24"/>
          <w:szCs w:val="24"/>
        </w:rPr>
      </w:pPr>
      <w:r w:rsidRPr="00244F44">
        <w:rPr>
          <w:rFonts w:ascii="Times New Roman" w:hAnsi="Times New Roman" w:cs="Times New Roman"/>
          <w:sz w:val="24"/>
          <w:szCs w:val="24"/>
        </w:rPr>
        <w:t xml:space="preserve">Bireysel Aboneler İçin Mobil Numara Taşıma İptal Formu (Abone </w:t>
      </w:r>
      <w:r>
        <w:rPr>
          <w:rFonts w:ascii="Times New Roman" w:hAnsi="Times New Roman" w:cs="Times New Roman"/>
          <w:sz w:val="24"/>
          <w:szCs w:val="24"/>
        </w:rPr>
        <w:t xml:space="preserve"> </w:t>
      </w:r>
      <w:r w:rsidRPr="00244F44">
        <w:rPr>
          <w:rFonts w:ascii="Times New Roman" w:hAnsi="Times New Roman" w:cs="Times New Roman"/>
          <w:sz w:val="24"/>
          <w:szCs w:val="24"/>
        </w:rPr>
        <w:t>İsteği)</w:t>
      </w:r>
      <w:r>
        <w:rPr>
          <w:rFonts w:ascii="Times New Roman" w:hAnsi="Times New Roman" w:cs="Times New Roman"/>
          <w:sz w:val="24"/>
          <w:szCs w:val="24"/>
        </w:rPr>
        <w:t xml:space="preserve"> (EK-2)</w:t>
      </w:r>
    </w:p>
    <w:p w14:paraId="49BCF3BF" w14:textId="77777777" w:rsidR="00024B8F" w:rsidRPr="00244F44" w:rsidRDefault="00024B8F" w:rsidP="00FE6D8F">
      <w:pPr>
        <w:pStyle w:val="ListParagraph"/>
        <w:numPr>
          <w:ilvl w:val="0"/>
          <w:numId w:val="13"/>
        </w:numPr>
        <w:spacing w:after="160" w:line="259" w:lineRule="auto"/>
        <w:ind w:hanging="22"/>
        <w:contextualSpacing/>
        <w:jc w:val="both"/>
        <w:rPr>
          <w:rFonts w:ascii="Times New Roman" w:hAnsi="Times New Roman" w:cs="Times New Roman"/>
          <w:sz w:val="24"/>
          <w:szCs w:val="24"/>
        </w:rPr>
      </w:pPr>
      <w:r w:rsidRPr="00244F44">
        <w:rPr>
          <w:rFonts w:ascii="Times New Roman" w:hAnsi="Times New Roman" w:cs="Times New Roman"/>
          <w:sz w:val="24"/>
          <w:szCs w:val="24"/>
        </w:rPr>
        <w:t>Bireysel Aboneler İçin Mobil Numara Taşıma Sahtecilik Formu (Sahtecilik-Fraud)</w:t>
      </w:r>
      <w:r>
        <w:rPr>
          <w:rFonts w:ascii="Times New Roman" w:hAnsi="Times New Roman" w:cs="Times New Roman"/>
          <w:sz w:val="24"/>
          <w:szCs w:val="24"/>
        </w:rPr>
        <w:t xml:space="preserve"> (EK-3)</w:t>
      </w:r>
    </w:p>
    <w:p w14:paraId="70DFD08F" w14:textId="1CF1AD32" w:rsidR="00024B8F" w:rsidRDefault="00024B8F" w:rsidP="00FE6D8F">
      <w:pPr>
        <w:pStyle w:val="ListParagraph"/>
        <w:numPr>
          <w:ilvl w:val="0"/>
          <w:numId w:val="13"/>
        </w:numPr>
        <w:spacing w:after="160" w:line="259" w:lineRule="auto"/>
        <w:ind w:hanging="22"/>
        <w:contextualSpacing/>
        <w:jc w:val="both"/>
        <w:rPr>
          <w:rFonts w:ascii="Times New Roman" w:hAnsi="Times New Roman" w:cs="Times New Roman"/>
          <w:sz w:val="24"/>
          <w:szCs w:val="24"/>
        </w:rPr>
      </w:pPr>
      <w:r w:rsidRPr="00244F44">
        <w:rPr>
          <w:rFonts w:ascii="Times New Roman" w:hAnsi="Times New Roman" w:cs="Times New Roman"/>
          <w:sz w:val="24"/>
          <w:szCs w:val="24"/>
        </w:rPr>
        <w:t>Hatalı işlem için başvuru formu kullanılmayacaktır. Web servisi üzerinden işlem gerçekleştirilecektir.</w:t>
      </w:r>
      <w:r>
        <w:rPr>
          <w:rFonts w:ascii="Times New Roman" w:hAnsi="Times New Roman" w:cs="Times New Roman"/>
          <w:sz w:val="24"/>
          <w:szCs w:val="24"/>
        </w:rPr>
        <w:t xml:space="preserve"> </w:t>
      </w:r>
    </w:p>
    <w:p w14:paraId="5550E68C" w14:textId="77777777" w:rsidR="00024B8F" w:rsidRPr="00244F44" w:rsidRDefault="00024B8F" w:rsidP="00024B8F">
      <w:pPr>
        <w:pStyle w:val="ListParagraph"/>
        <w:spacing w:after="160" w:line="259" w:lineRule="auto"/>
        <w:ind w:left="1440"/>
        <w:contextualSpacing/>
        <w:jc w:val="both"/>
        <w:rPr>
          <w:rFonts w:ascii="Times New Roman" w:hAnsi="Times New Roman" w:cs="Times New Roman"/>
          <w:sz w:val="24"/>
          <w:szCs w:val="24"/>
        </w:rPr>
      </w:pPr>
    </w:p>
    <w:p w14:paraId="1BA97894" w14:textId="588FBA7A" w:rsidR="00024B8F" w:rsidRDefault="00024B8F" w:rsidP="00FE6D8F">
      <w:pPr>
        <w:pStyle w:val="ListParagraph"/>
        <w:numPr>
          <w:ilvl w:val="0"/>
          <w:numId w:val="12"/>
        </w:numPr>
        <w:spacing w:after="160" w:line="259" w:lineRule="auto"/>
        <w:contextualSpacing/>
        <w:jc w:val="both"/>
        <w:rPr>
          <w:rFonts w:ascii="Times New Roman" w:hAnsi="Times New Roman" w:cs="Times New Roman"/>
          <w:sz w:val="24"/>
          <w:szCs w:val="24"/>
        </w:rPr>
      </w:pPr>
      <w:r w:rsidRPr="00244F44">
        <w:rPr>
          <w:rFonts w:ascii="Times New Roman" w:hAnsi="Times New Roman" w:cs="Times New Roman"/>
          <w:sz w:val="24"/>
          <w:szCs w:val="24"/>
        </w:rPr>
        <w:t>Kurumsal Aboneler İçin Mobil Numara Taşıma Talep Formu</w:t>
      </w:r>
      <w:r>
        <w:rPr>
          <w:rFonts w:ascii="Times New Roman" w:hAnsi="Times New Roman" w:cs="Times New Roman"/>
          <w:sz w:val="24"/>
          <w:szCs w:val="24"/>
        </w:rPr>
        <w:t xml:space="preserve"> </w:t>
      </w:r>
      <w:r w:rsidR="007E4D01">
        <w:rPr>
          <w:rFonts w:ascii="Times New Roman" w:hAnsi="Times New Roman" w:cs="Times New Roman"/>
          <w:sz w:val="24"/>
          <w:szCs w:val="24"/>
        </w:rPr>
        <w:t>(EK-4)</w:t>
      </w:r>
    </w:p>
    <w:p w14:paraId="4F8398EF" w14:textId="77777777" w:rsidR="00024B8F" w:rsidRPr="00244F44" w:rsidRDefault="00024B8F" w:rsidP="00024B8F">
      <w:pPr>
        <w:pStyle w:val="ListParagraph"/>
        <w:spacing w:after="160" w:line="259" w:lineRule="auto"/>
        <w:ind w:left="1440"/>
        <w:contextualSpacing/>
        <w:jc w:val="both"/>
        <w:rPr>
          <w:rFonts w:ascii="Times New Roman" w:hAnsi="Times New Roman" w:cs="Times New Roman"/>
          <w:sz w:val="24"/>
          <w:szCs w:val="24"/>
        </w:rPr>
      </w:pPr>
    </w:p>
    <w:p w14:paraId="068EFA7F" w14:textId="77777777" w:rsidR="00024B8F" w:rsidRPr="00244F44" w:rsidRDefault="00024B8F" w:rsidP="00024B8F">
      <w:pPr>
        <w:pStyle w:val="ListParagraph"/>
        <w:spacing w:after="160" w:line="259" w:lineRule="auto"/>
        <w:ind w:left="1440" w:hanging="306"/>
        <w:contextualSpacing/>
        <w:jc w:val="both"/>
        <w:rPr>
          <w:rFonts w:ascii="Times New Roman" w:hAnsi="Times New Roman" w:cs="Times New Roman"/>
          <w:sz w:val="24"/>
          <w:szCs w:val="24"/>
        </w:rPr>
      </w:pPr>
      <w:r>
        <w:rPr>
          <w:rFonts w:ascii="Times New Roman" w:hAnsi="Times New Roman" w:cs="Times New Roman"/>
          <w:sz w:val="24"/>
          <w:szCs w:val="24"/>
        </w:rPr>
        <w:t xml:space="preserve">(Ç) </w:t>
      </w:r>
      <w:r w:rsidRPr="00244F44">
        <w:rPr>
          <w:rFonts w:ascii="Times New Roman" w:hAnsi="Times New Roman" w:cs="Times New Roman"/>
          <w:sz w:val="24"/>
          <w:szCs w:val="24"/>
        </w:rPr>
        <w:t>Kurumsal Aboneler İptal Formları</w:t>
      </w:r>
    </w:p>
    <w:p w14:paraId="362C7C4E" w14:textId="299FCE3C" w:rsidR="00024B8F" w:rsidRPr="00244F44" w:rsidRDefault="00024B8F" w:rsidP="00FE6D8F">
      <w:pPr>
        <w:pStyle w:val="ListParagraph"/>
        <w:numPr>
          <w:ilvl w:val="0"/>
          <w:numId w:val="14"/>
        </w:numPr>
        <w:spacing w:after="160" w:line="259" w:lineRule="auto"/>
        <w:ind w:hanging="22"/>
        <w:contextualSpacing/>
        <w:jc w:val="both"/>
        <w:rPr>
          <w:rFonts w:ascii="Times New Roman" w:hAnsi="Times New Roman" w:cs="Times New Roman"/>
          <w:sz w:val="24"/>
          <w:szCs w:val="24"/>
        </w:rPr>
      </w:pPr>
      <w:r w:rsidRPr="00244F44">
        <w:rPr>
          <w:rFonts w:ascii="Times New Roman" w:hAnsi="Times New Roman" w:cs="Times New Roman"/>
          <w:sz w:val="24"/>
          <w:szCs w:val="24"/>
        </w:rPr>
        <w:t>Kurumsal Aboneler İçin Mobil Numara Taşıma İptal Formu (Abone İsteği)</w:t>
      </w:r>
      <w:r>
        <w:rPr>
          <w:rFonts w:ascii="Times New Roman" w:hAnsi="Times New Roman" w:cs="Times New Roman"/>
          <w:sz w:val="24"/>
          <w:szCs w:val="24"/>
        </w:rPr>
        <w:t xml:space="preserve"> (EK-</w:t>
      </w:r>
      <w:r w:rsidR="007E4D01">
        <w:rPr>
          <w:rFonts w:ascii="Times New Roman" w:hAnsi="Times New Roman" w:cs="Times New Roman"/>
          <w:sz w:val="24"/>
          <w:szCs w:val="24"/>
        </w:rPr>
        <w:t>5</w:t>
      </w:r>
      <w:r>
        <w:rPr>
          <w:rFonts w:ascii="Times New Roman" w:hAnsi="Times New Roman" w:cs="Times New Roman"/>
          <w:sz w:val="24"/>
          <w:szCs w:val="24"/>
        </w:rPr>
        <w:t>)</w:t>
      </w:r>
    </w:p>
    <w:p w14:paraId="63A98F94" w14:textId="0A56A5DC" w:rsidR="00024B8F" w:rsidRPr="00244F44" w:rsidRDefault="00024B8F" w:rsidP="00FE6D8F">
      <w:pPr>
        <w:pStyle w:val="ListParagraph"/>
        <w:numPr>
          <w:ilvl w:val="0"/>
          <w:numId w:val="14"/>
        </w:numPr>
        <w:spacing w:after="160" w:line="259" w:lineRule="auto"/>
        <w:ind w:hanging="22"/>
        <w:contextualSpacing/>
        <w:jc w:val="both"/>
        <w:rPr>
          <w:rFonts w:ascii="Times New Roman" w:hAnsi="Times New Roman" w:cs="Times New Roman"/>
          <w:sz w:val="24"/>
          <w:szCs w:val="24"/>
        </w:rPr>
      </w:pPr>
      <w:r w:rsidRPr="00244F44">
        <w:rPr>
          <w:rFonts w:ascii="Times New Roman" w:hAnsi="Times New Roman" w:cs="Times New Roman"/>
          <w:sz w:val="24"/>
          <w:szCs w:val="24"/>
        </w:rPr>
        <w:t>Kurumsal Aboneler İçin Mobil Numara Taşıma Sahtecilik (Sahtecilik-Fraud)</w:t>
      </w:r>
      <w:r w:rsidR="007E4D01">
        <w:rPr>
          <w:rFonts w:ascii="Times New Roman" w:hAnsi="Times New Roman" w:cs="Times New Roman"/>
          <w:sz w:val="24"/>
          <w:szCs w:val="24"/>
        </w:rPr>
        <w:t xml:space="preserve"> (EK-6</w:t>
      </w:r>
      <w:r>
        <w:rPr>
          <w:rFonts w:ascii="Times New Roman" w:hAnsi="Times New Roman" w:cs="Times New Roman"/>
          <w:sz w:val="24"/>
          <w:szCs w:val="24"/>
        </w:rPr>
        <w:t>)</w:t>
      </w:r>
    </w:p>
    <w:p w14:paraId="7AF61966" w14:textId="39258CD0" w:rsidR="00024B8F" w:rsidRDefault="00024B8F" w:rsidP="00FE6D8F">
      <w:pPr>
        <w:pStyle w:val="ListParagraph"/>
        <w:numPr>
          <w:ilvl w:val="0"/>
          <w:numId w:val="14"/>
        </w:numPr>
        <w:spacing w:after="160" w:line="259" w:lineRule="auto"/>
        <w:ind w:hanging="22"/>
        <w:contextualSpacing/>
        <w:jc w:val="both"/>
        <w:rPr>
          <w:rFonts w:ascii="Times New Roman" w:hAnsi="Times New Roman" w:cs="Times New Roman"/>
          <w:sz w:val="24"/>
          <w:szCs w:val="24"/>
        </w:rPr>
      </w:pPr>
      <w:r w:rsidRPr="00244F44">
        <w:rPr>
          <w:rFonts w:ascii="Times New Roman" w:hAnsi="Times New Roman" w:cs="Times New Roman"/>
          <w:sz w:val="24"/>
          <w:szCs w:val="24"/>
        </w:rPr>
        <w:t>Hatalı işlem için başvuru formu kullanılmayacaktır. Web servisi üzerinden işlem gerçekleştirilecektir.</w:t>
      </w:r>
      <w:r>
        <w:rPr>
          <w:rFonts w:ascii="Times New Roman" w:hAnsi="Times New Roman" w:cs="Times New Roman"/>
          <w:sz w:val="24"/>
          <w:szCs w:val="24"/>
        </w:rPr>
        <w:t xml:space="preserve"> </w:t>
      </w:r>
    </w:p>
    <w:p w14:paraId="4E3948D4" w14:textId="77777777" w:rsidR="00024B8F" w:rsidRPr="00244F44" w:rsidRDefault="00024B8F" w:rsidP="00024B8F">
      <w:pPr>
        <w:pStyle w:val="ListParagraph"/>
        <w:spacing w:after="160" w:line="259" w:lineRule="auto"/>
        <w:ind w:left="1440"/>
        <w:contextualSpacing/>
        <w:jc w:val="both"/>
        <w:rPr>
          <w:rFonts w:ascii="Times New Roman" w:hAnsi="Times New Roman" w:cs="Times New Roman"/>
          <w:sz w:val="24"/>
          <w:szCs w:val="24"/>
        </w:rPr>
      </w:pPr>
    </w:p>
    <w:p w14:paraId="06ABC0B7" w14:textId="0DB79DB5" w:rsidR="00024B8F" w:rsidRPr="00297667" w:rsidRDefault="00024B8F" w:rsidP="00FE6D8F">
      <w:pPr>
        <w:pStyle w:val="ListParagraph"/>
        <w:numPr>
          <w:ilvl w:val="0"/>
          <w:numId w:val="12"/>
        </w:numPr>
        <w:spacing w:after="160" w:line="259" w:lineRule="auto"/>
        <w:contextualSpacing/>
        <w:jc w:val="both"/>
        <w:rPr>
          <w:rFonts w:ascii="Times New Roman" w:hAnsi="Times New Roman" w:cs="Times New Roman"/>
          <w:sz w:val="24"/>
          <w:szCs w:val="24"/>
        </w:rPr>
      </w:pPr>
      <w:r w:rsidRPr="006D4536">
        <w:rPr>
          <w:rFonts w:ascii="Times New Roman" w:hAnsi="Times New Roman" w:cs="Times New Roman"/>
          <w:sz w:val="24"/>
          <w:szCs w:val="24"/>
        </w:rPr>
        <w:t>Mobil Numara İade Formu (Haberleşme Sağlayıcıları tarafından Numara iade edilmesinde kullanılacaktır.)</w:t>
      </w:r>
      <w:r w:rsidR="007E4D01">
        <w:rPr>
          <w:rFonts w:ascii="Times New Roman" w:hAnsi="Times New Roman" w:cs="Times New Roman"/>
          <w:sz w:val="24"/>
          <w:szCs w:val="24"/>
        </w:rPr>
        <w:t xml:space="preserve"> (EK-7</w:t>
      </w:r>
      <w:r w:rsidRPr="00297667">
        <w:rPr>
          <w:rFonts w:ascii="Times New Roman" w:hAnsi="Times New Roman" w:cs="Times New Roman"/>
          <w:sz w:val="24"/>
          <w:szCs w:val="24"/>
        </w:rPr>
        <w:t>)</w:t>
      </w:r>
    </w:p>
    <w:p w14:paraId="060CDBD7" w14:textId="77777777" w:rsidR="00024B8F" w:rsidRPr="00905567" w:rsidRDefault="00024B8F" w:rsidP="00024B8F">
      <w:pPr>
        <w:pStyle w:val="ListParagraph"/>
        <w:spacing w:after="160" w:line="259" w:lineRule="auto"/>
        <w:ind w:left="0"/>
        <w:contextualSpacing/>
        <w:jc w:val="both"/>
        <w:rPr>
          <w:rFonts w:ascii="Times New Roman" w:hAnsi="Times New Roman" w:cs="Times New Roman"/>
          <w:sz w:val="24"/>
          <w:szCs w:val="24"/>
        </w:rPr>
      </w:pPr>
    </w:p>
    <w:p w14:paraId="365A72CA" w14:textId="77777777" w:rsidR="00024B8F" w:rsidRPr="00905567" w:rsidRDefault="00024B8F" w:rsidP="00FE6D8F">
      <w:pPr>
        <w:pStyle w:val="ListParagraph"/>
        <w:numPr>
          <w:ilvl w:val="0"/>
          <w:numId w:val="11"/>
        </w:numPr>
        <w:spacing w:after="160" w:line="259" w:lineRule="auto"/>
        <w:ind w:left="709" w:hanging="425"/>
        <w:contextualSpacing/>
        <w:jc w:val="both"/>
        <w:rPr>
          <w:rFonts w:ascii="Times New Roman" w:hAnsi="Times New Roman" w:cs="Times New Roman"/>
          <w:sz w:val="24"/>
          <w:szCs w:val="24"/>
        </w:rPr>
      </w:pPr>
      <w:r w:rsidRPr="00905567">
        <w:rPr>
          <w:rFonts w:ascii="Times New Roman" w:hAnsi="Times New Roman" w:cs="Times New Roman"/>
          <w:sz w:val="24"/>
          <w:szCs w:val="24"/>
        </w:rPr>
        <w:t>Mobil numaralara sahip haberleşme sağlayıcıları bu maddeye konu formların benzerlerini kendi sistemlerinde ve elektronik ortamda aynen tasarlamakla yükümlüdürler.</w:t>
      </w:r>
    </w:p>
    <w:p w14:paraId="46F28540" w14:textId="77777777" w:rsidR="00024B8F" w:rsidRPr="00905567" w:rsidRDefault="00024B8F" w:rsidP="00024B8F">
      <w:pPr>
        <w:pStyle w:val="ListParagraph"/>
        <w:spacing w:after="160" w:line="259" w:lineRule="auto"/>
        <w:contextualSpacing/>
        <w:jc w:val="both"/>
        <w:rPr>
          <w:rFonts w:ascii="Times New Roman" w:hAnsi="Times New Roman" w:cs="Times New Roman"/>
          <w:sz w:val="24"/>
          <w:szCs w:val="24"/>
        </w:rPr>
      </w:pPr>
    </w:p>
    <w:p w14:paraId="60EEC83B" w14:textId="77777777" w:rsidR="00024B8F" w:rsidRPr="00905567" w:rsidRDefault="00024B8F" w:rsidP="00024B8F">
      <w:pPr>
        <w:pStyle w:val="Heading1"/>
        <w:spacing w:before="0"/>
        <w:rPr>
          <w:rFonts w:ascii="Times New Roman" w:hAnsi="Times New Roman"/>
          <w:sz w:val="24"/>
        </w:rPr>
      </w:pPr>
      <w:bookmarkStart w:id="43" w:name="_Toc525821749"/>
      <w:r w:rsidRPr="00905567">
        <w:rPr>
          <w:rFonts w:ascii="Times New Roman" w:hAnsi="Times New Roman"/>
          <w:sz w:val="24"/>
        </w:rPr>
        <w:t>Formların Doldurulmasına İlişkin Kurallar</w:t>
      </w:r>
      <w:bookmarkEnd w:id="43"/>
    </w:p>
    <w:p w14:paraId="4384736C" w14:textId="77777777" w:rsidR="00024B8F" w:rsidRPr="00905567" w:rsidRDefault="00024B8F" w:rsidP="00024B8F">
      <w:pPr>
        <w:pStyle w:val="Heading1"/>
        <w:spacing w:before="0"/>
        <w:rPr>
          <w:rFonts w:ascii="Times New Roman" w:hAnsi="Times New Roman"/>
          <w:sz w:val="24"/>
        </w:rPr>
      </w:pPr>
      <w:bookmarkStart w:id="44" w:name="_Toc525738908"/>
      <w:bookmarkStart w:id="45" w:name="_Toc525821750"/>
      <w:r w:rsidRPr="00905567">
        <w:rPr>
          <w:rFonts w:ascii="Times New Roman" w:hAnsi="Times New Roman"/>
          <w:sz w:val="24"/>
        </w:rPr>
        <w:t>Madde – 1</w:t>
      </w:r>
      <w:bookmarkEnd w:id="44"/>
      <w:r w:rsidRPr="00905567">
        <w:rPr>
          <w:rFonts w:ascii="Times New Roman" w:hAnsi="Times New Roman"/>
          <w:sz w:val="24"/>
        </w:rPr>
        <w:t>3</w:t>
      </w:r>
      <w:bookmarkEnd w:id="45"/>
    </w:p>
    <w:p w14:paraId="4B4CD6F7" w14:textId="77777777" w:rsidR="00024B8F" w:rsidRPr="006D4536" w:rsidRDefault="00024B8F" w:rsidP="00024B8F">
      <w:pPr>
        <w:pStyle w:val="ListParagraph"/>
        <w:spacing w:after="160" w:line="259" w:lineRule="auto"/>
        <w:ind w:left="0"/>
        <w:contextualSpacing/>
        <w:jc w:val="both"/>
        <w:rPr>
          <w:rFonts w:ascii="Times New Roman" w:hAnsi="Times New Roman" w:cs="Times New Roman"/>
          <w:sz w:val="24"/>
          <w:szCs w:val="24"/>
        </w:rPr>
      </w:pPr>
    </w:p>
    <w:p w14:paraId="5DDFAEAD" w14:textId="77777777" w:rsidR="00024B8F" w:rsidRPr="00905567" w:rsidRDefault="00024B8F" w:rsidP="00024B8F">
      <w:pPr>
        <w:pStyle w:val="ListParagraph"/>
        <w:spacing w:after="160" w:line="259" w:lineRule="auto"/>
        <w:ind w:left="0"/>
        <w:contextualSpacing/>
        <w:jc w:val="both"/>
        <w:rPr>
          <w:rFonts w:ascii="Times New Roman" w:hAnsi="Times New Roman" w:cs="Times New Roman"/>
          <w:sz w:val="24"/>
          <w:szCs w:val="24"/>
        </w:rPr>
      </w:pPr>
      <w:r w:rsidRPr="006D4536">
        <w:rPr>
          <w:rFonts w:ascii="Times New Roman" w:hAnsi="Times New Roman" w:cs="Times New Roman"/>
          <w:color w:val="auto"/>
          <w:sz w:val="24"/>
          <w:szCs w:val="24"/>
        </w:rPr>
        <w:t>Formların doğru bir şekilde doldurulması alıcı</w:t>
      </w:r>
      <w:r w:rsidRPr="00297667">
        <w:rPr>
          <w:rFonts w:ascii="Times New Roman" w:hAnsi="Times New Roman" w:cs="Times New Roman"/>
          <w:color w:val="auto"/>
          <w:sz w:val="24"/>
          <w:szCs w:val="24"/>
        </w:rPr>
        <w:t>nın sorumluluğunda olup</w:t>
      </w:r>
      <w:r w:rsidRPr="00905567">
        <w:rPr>
          <w:rFonts w:ascii="Times New Roman" w:hAnsi="Times New Roman" w:cs="Times New Roman"/>
          <w:color w:val="auto"/>
          <w:sz w:val="24"/>
          <w:szCs w:val="24"/>
        </w:rPr>
        <w:t xml:space="preserve">, alıcılar </w:t>
      </w:r>
      <w:r w:rsidRPr="00905567">
        <w:rPr>
          <w:rFonts w:ascii="Times New Roman" w:hAnsi="Times New Roman" w:cs="Times New Roman"/>
          <w:sz w:val="24"/>
          <w:szCs w:val="24"/>
        </w:rPr>
        <w:t>aşağıda belirtilen konulara azami hassasiyeti gösterir ve uyarlar:</w:t>
      </w:r>
    </w:p>
    <w:p w14:paraId="693D00BB" w14:textId="77777777" w:rsidR="00024B8F" w:rsidRPr="00905567" w:rsidRDefault="00024B8F" w:rsidP="00024B8F">
      <w:pPr>
        <w:pStyle w:val="ListParagraph"/>
        <w:spacing w:after="160" w:line="259" w:lineRule="auto"/>
        <w:ind w:left="0"/>
        <w:contextualSpacing/>
        <w:jc w:val="both"/>
        <w:rPr>
          <w:rFonts w:ascii="Times New Roman" w:hAnsi="Times New Roman" w:cs="Times New Roman"/>
          <w:sz w:val="24"/>
          <w:szCs w:val="24"/>
        </w:rPr>
      </w:pPr>
    </w:p>
    <w:p w14:paraId="6451F6A0" w14:textId="77777777" w:rsidR="00024B8F" w:rsidRPr="00905567" w:rsidRDefault="00024B8F" w:rsidP="00FE6D8F">
      <w:pPr>
        <w:pStyle w:val="ListParagraph"/>
        <w:numPr>
          <w:ilvl w:val="0"/>
          <w:numId w:val="26"/>
        </w:numPr>
        <w:spacing w:after="160" w:line="259" w:lineRule="auto"/>
        <w:contextualSpacing/>
        <w:jc w:val="both"/>
        <w:rPr>
          <w:rFonts w:ascii="Times New Roman" w:hAnsi="Times New Roman" w:cs="Times New Roman"/>
          <w:sz w:val="24"/>
          <w:szCs w:val="24"/>
        </w:rPr>
      </w:pPr>
      <w:r w:rsidRPr="00905567">
        <w:rPr>
          <w:rFonts w:ascii="Times New Roman" w:hAnsi="Times New Roman" w:cs="Times New Roman"/>
          <w:sz w:val="24"/>
          <w:szCs w:val="24"/>
        </w:rPr>
        <w:t>Elektronik formlar doldurulurken büyük harfler kullanılmalı ve hiçbir şekilde küçük harf kullanılmamalıdır.</w:t>
      </w:r>
    </w:p>
    <w:p w14:paraId="376F3928" w14:textId="77777777" w:rsidR="00024B8F" w:rsidRPr="00905567" w:rsidRDefault="00024B8F" w:rsidP="00024B8F">
      <w:pPr>
        <w:pStyle w:val="ListParagraph"/>
        <w:spacing w:after="160" w:line="259" w:lineRule="auto"/>
        <w:ind w:left="0"/>
        <w:contextualSpacing/>
        <w:jc w:val="both"/>
        <w:rPr>
          <w:rFonts w:ascii="Times New Roman" w:hAnsi="Times New Roman" w:cs="Times New Roman"/>
          <w:sz w:val="24"/>
          <w:szCs w:val="24"/>
        </w:rPr>
      </w:pPr>
    </w:p>
    <w:p w14:paraId="40F095FD" w14:textId="77777777" w:rsidR="00024B8F" w:rsidRPr="00905567" w:rsidRDefault="00024B8F" w:rsidP="00FE6D8F">
      <w:pPr>
        <w:pStyle w:val="ListParagraph"/>
        <w:numPr>
          <w:ilvl w:val="0"/>
          <w:numId w:val="26"/>
        </w:numPr>
        <w:spacing w:after="160" w:line="259" w:lineRule="auto"/>
        <w:contextualSpacing/>
        <w:jc w:val="both"/>
        <w:rPr>
          <w:rFonts w:ascii="Times New Roman" w:hAnsi="Times New Roman" w:cs="Times New Roman"/>
          <w:sz w:val="24"/>
          <w:szCs w:val="24"/>
        </w:rPr>
      </w:pPr>
      <w:r w:rsidRPr="00905567">
        <w:rPr>
          <w:rFonts w:ascii="Times New Roman" w:hAnsi="Times New Roman" w:cs="Times New Roman"/>
          <w:sz w:val="24"/>
          <w:szCs w:val="24"/>
        </w:rPr>
        <w:lastRenderedPageBreak/>
        <w:t>Elektronik formlardaki abone bilgileri mümkün olduğunca harf ve/veya sayı hatası yapılmadan girilmelidir.</w:t>
      </w:r>
    </w:p>
    <w:p w14:paraId="68B6D84F" w14:textId="77777777" w:rsidR="00024B8F" w:rsidRPr="00905567" w:rsidRDefault="00024B8F" w:rsidP="00FE6D8F">
      <w:pPr>
        <w:numPr>
          <w:ilvl w:val="0"/>
          <w:numId w:val="26"/>
        </w:numPr>
        <w:jc w:val="both"/>
        <w:rPr>
          <w:rFonts w:eastAsia="Calibri"/>
          <w:color w:val="000000"/>
          <w:u w:color="000000"/>
          <w:lang w:eastAsia="tr-TR"/>
        </w:rPr>
      </w:pPr>
      <w:r w:rsidRPr="00905567">
        <w:t xml:space="preserve">Abonenin birden fazla “Ad” ve/veya “Soyad”’a sahip olması halinde alıcı, “Bireysel Aboneler İçin Mobil Numara Taşıma Talep Formu”na tüm ad ve soyadları açık bir şekilde ve her biri arasında 1 (Bir ) boşluk bırakılacak şekilde yazar veya yazdırır. </w:t>
      </w:r>
    </w:p>
    <w:p w14:paraId="499540E4" w14:textId="77777777" w:rsidR="00024B8F" w:rsidRPr="00905567" w:rsidRDefault="00024B8F" w:rsidP="00024B8F">
      <w:pPr>
        <w:ind w:left="720"/>
        <w:jc w:val="both"/>
        <w:rPr>
          <w:rFonts w:eastAsia="Calibri"/>
          <w:color w:val="000000"/>
          <w:u w:color="000000"/>
          <w:lang w:eastAsia="tr-TR"/>
        </w:rPr>
      </w:pPr>
      <w:r w:rsidRPr="00905567">
        <w:t xml:space="preserve"> </w:t>
      </w:r>
    </w:p>
    <w:p w14:paraId="7DE73DC5" w14:textId="77777777" w:rsidR="00024B8F" w:rsidRPr="00905567" w:rsidRDefault="00024B8F" w:rsidP="00024B8F">
      <w:pPr>
        <w:ind w:left="426" w:hanging="426"/>
        <w:jc w:val="both"/>
        <w:rPr>
          <w:lang w:val="en-US"/>
        </w:rPr>
      </w:pPr>
      <w:r w:rsidRPr="00905567">
        <w:t xml:space="preserve">  </w:t>
      </w:r>
      <w:r w:rsidRPr="006D4536">
        <w:t xml:space="preserve">     </w:t>
      </w:r>
      <w:r w:rsidRPr="00905567">
        <w:t>Örnek:</w:t>
      </w:r>
    </w:p>
    <w:tbl>
      <w:tblPr>
        <w:tblW w:w="87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89"/>
        <w:gridCol w:w="389"/>
        <w:gridCol w:w="376"/>
        <w:gridCol w:w="427"/>
        <w:gridCol w:w="388"/>
        <w:gridCol w:w="427"/>
        <w:gridCol w:w="361"/>
        <w:gridCol w:w="375"/>
        <w:gridCol w:w="388"/>
        <w:gridCol w:w="361"/>
        <w:gridCol w:w="427"/>
        <w:gridCol w:w="222"/>
        <w:gridCol w:w="388"/>
        <w:gridCol w:w="348"/>
        <w:gridCol w:w="361"/>
        <w:gridCol w:w="295"/>
        <w:gridCol w:w="222"/>
        <w:gridCol w:w="222"/>
        <w:gridCol w:w="222"/>
        <w:gridCol w:w="222"/>
        <w:gridCol w:w="222"/>
        <w:gridCol w:w="222"/>
        <w:gridCol w:w="222"/>
        <w:gridCol w:w="222"/>
        <w:gridCol w:w="222"/>
        <w:gridCol w:w="222"/>
        <w:gridCol w:w="236"/>
      </w:tblGrid>
      <w:tr w:rsidR="00024B8F" w:rsidRPr="00905567" w14:paraId="0EAD675B" w14:textId="77777777" w:rsidTr="00024B8F">
        <w:tc>
          <w:tcPr>
            <w:tcW w:w="384" w:type="dxa"/>
            <w:shd w:val="clear" w:color="auto" w:fill="auto"/>
          </w:tcPr>
          <w:p w14:paraId="2B39B1B1" w14:textId="77777777" w:rsidR="00024B8F" w:rsidRPr="006D4536" w:rsidRDefault="00024B8F" w:rsidP="00024B8F">
            <w:pPr>
              <w:ind w:left="426" w:hanging="426"/>
              <w:jc w:val="both"/>
              <w:rPr>
                <w:rFonts w:eastAsia="Calibri"/>
                <w:color w:val="000000"/>
                <w:sz w:val="6"/>
                <w:u w:color="000000"/>
                <w:lang w:eastAsia="tr-TR"/>
              </w:rPr>
            </w:pPr>
            <w:r w:rsidRPr="006D4536">
              <w:rPr>
                <w:rFonts w:eastAsia="Calibri"/>
                <w:color w:val="000000"/>
                <w:sz w:val="6"/>
                <w:u w:color="000000"/>
                <w:lang w:eastAsia="tr-TR"/>
              </w:rPr>
              <w:t>Adı</w:t>
            </w:r>
          </w:p>
        </w:tc>
        <w:tc>
          <w:tcPr>
            <w:tcW w:w="389" w:type="dxa"/>
            <w:shd w:val="clear" w:color="auto" w:fill="auto"/>
          </w:tcPr>
          <w:p w14:paraId="5F62A858" w14:textId="77777777" w:rsidR="00024B8F" w:rsidRPr="00905567" w:rsidRDefault="00024B8F" w:rsidP="00024B8F">
            <w:pPr>
              <w:ind w:left="426" w:hanging="426"/>
              <w:jc w:val="both"/>
              <w:rPr>
                <w:rFonts w:eastAsia="Calibri"/>
                <w:color w:val="000000"/>
                <w:sz w:val="18"/>
                <w:u w:color="000000"/>
                <w:lang w:eastAsia="tr-TR"/>
              </w:rPr>
            </w:pPr>
            <w:r w:rsidRPr="00297667">
              <w:rPr>
                <w:rFonts w:eastAsia="Calibri"/>
                <w:color w:val="000000"/>
                <w:sz w:val="18"/>
                <w:u w:color="000000"/>
                <w:lang w:eastAsia="tr-TR"/>
              </w:rPr>
              <w:t>E</w:t>
            </w:r>
          </w:p>
        </w:tc>
        <w:tc>
          <w:tcPr>
            <w:tcW w:w="389" w:type="dxa"/>
            <w:shd w:val="clear" w:color="auto" w:fill="auto"/>
          </w:tcPr>
          <w:p w14:paraId="66E11806"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L</w:t>
            </w:r>
          </w:p>
        </w:tc>
        <w:tc>
          <w:tcPr>
            <w:tcW w:w="376" w:type="dxa"/>
            <w:shd w:val="clear" w:color="auto" w:fill="auto"/>
          </w:tcPr>
          <w:p w14:paraId="64639923"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İ</w:t>
            </w:r>
          </w:p>
        </w:tc>
        <w:tc>
          <w:tcPr>
            <w:tcW w:w="427" w:type="dxa"/>
            <w:shd w:val="clear" w:color="auto" w:fill="auto"/>
          </w:tcPr>
          <w:p w14:paraId="5BF6B053"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F</w:t>
            </w:r>
          </w:p>
        </w:tc>
        <w:tc>
          <w:tcPr>
            <w:tcW w:w="388" w:type="dxa"/>
            <w:shd w:val="clear" w:color="auto" w:fill="auto"/>
          </w:tcPr>
          <w:p w14:paraId="21D74D7A" w14:textId="77777777" w:rsidR="00024B8F" w:rsidRPr="00905567" w:rsidRDefault="00024B8F" w:rsidP="00024B8F">
            <w:pPr>
              <w:ind w:left="426" w:hanging="426"/>
              <w:jc w:val="both"/>
              <w:rPr>
                <w:rFonts w:eastAsia="Calibri"/>
                <w:color w:val="000000"/>
                <w:sz w:val="18"/>
                <w:u w:color="000000"/>
                <w:lang w:eastAsia="tr-TR"/>
              </w:rPr>
            </w:pPr>
          </w:p>
        </w:tc>
        <w:tc>
          <w:tcPr>
            <w:tcW w:w="427" w:type="dxa"/>
            <w:shd w:val="clear" w:color="auto" w:fill="auto"/>
          </w:tcPr>
          <w:p w14:paraId="5BC3F552"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M</w:t>
            </w:r>
          </w:p>
        </w:tc>
        <w:tc>
          <w:tcPr>
            <w:tcW w:w="361" w:type="dxa"/>
            <w:shd w:val="clear" w:color="auto" w:fill="auto"/>
          </w:tcPr>
          <w:p w14:paraId="07A726E1"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E</w:t>
            </w:r>
          </w:p>
        </w:tc>
        <w:tc>
          <w:tcPr>
            <w:tcW w:w="375" w:type="dxa"/>
            <w:shd w:val="clear" w:color="auto" w:fill="auto"/>
          </w:tcPr>
          <w:p w14:paraId="328B4248"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R</w:t>
            </w:r>
          </w:p>
        </w:tc>
        <w:tc>
          <w:tcPr>
            <w:tcW w:w="388" w:type="dxa"/>
            <w:shd w:val="clear" w:color="auto" w:fill="auto"/>
          </w:tcPr>
          <w:p w14:paraId="237A9502"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Y</w:t>
            </w:r>
          </w:p>
        </w:tc>
        <w:tc>
          <w:tcPr>
            <w:tcW w:w="361" w:type="dxa"/>
            <w:shd w:val="clear" w:color="auto" w:fill="auto"/>
          </w:tcPr>
          <w:p w14:paraId="30B320D4"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E</w:t>
            </w:r>
          </w:p>
        </w:tc>
        <w:tc>
          <w:tcPr>
            <w:tcW w:w="427" w:type="dxa"/>
            <w:shd w:val="clear" w:color="auto" w:fill="auto"/>
          </w:tcPr>
          <w:p w14:paraId="62FF3A35"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M</w:t>
            </w:r>
          </w:p>
        </w:tc>
        <w:tc>
          <w:tcPr>
            <w:tcW w:w="222" w:type="dxa"/>
            <w:shd w:val="clear" w:color="auto" w:fill="auto"/>
          </w:tcPr>
          <w:p w14:paraId="7468F13F" w14:textId="77777777" w:rsidR="00024B8F" w:rsidRPr="00905567" w:rsidRDefault="00024B8F" w:rsidP="00024B8F">
            <w:pPr>
              <w:ind w:left="426" w:hanging="426"/>
              <w:jc w:val="both"/>
              <w:rPr>
                <w:rFonts w:eastAsia="Calibri"/>
                <w:color w:val="000000"/>
                <w:sz w:val="18"/>
                <w:u w:color="000000"/>
                <w:lang w:eastAsia="tr-TR"/>
              </w:rPr>
            </w:pPr>
          </w:p>
        </w:tc>
        <w:tc>
          <w:tcPr>
            <w:tcW w:w="388" w:type="dxa"/>
            <w:shd w:val="clear" w:color="auto" w:fill="auto"/>
          </w:tcPr>
          <w:p w14:paraId="78FBF099"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A</w:t>
            </w:r>
          </w:p>
        </w:tc>
        <w:tc>
          <w:tcPr>
            <w:tcW w:w="348" w:type="dxa"/>
            <w:shd w:val="clear" w:color="auto" w:fill="auto"/>
          </w:tcPr>
          <w:p w14:paraId="744A2161"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S</w:t>
            </w:r>
          </w:p>
        </w:tc>
        <w:tc>
          <w:tcPr>
            <w:tcW w:w="361" w:type="dxa"/>
            <w:shd w:val="clear" w:color="auto" w:fill="auto"/>
          </w:tcPr>
          <w:p w14:paraId="5AEF738F"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L</w:t>
            </w:r>
          </w:p>
        </w:tc>
        <w:tc>
          <w:tcPr>
            <w:tcW w:w="295" w:type="dxa"/>
            <w:shd w:val="clear" w:color="auto" w:fill="auto"/>
          </w:tcPr>
          <w:p w14:paraId="2F310F64"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I</w:t>
            </w:r>
          </w:p>
        </w:tc>
        <w:tc>
          <w:tcPr>
            <w:tcW w:w="222" w:type="dxa"/>
            <w:shd w:val="clear" w:color="auto" w:fill="auto"/>
          </w:tcPr>
          <w:p w14:paraId="08282C06"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082D9A9B"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5890D72B"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479B6290"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2F211544"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23399B36"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7404215C"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5D80AFD8"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2CE6E130"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3059C19C" w14:textId="77777777" w:rsidR="00024B8F" w:rsidRPr="00905567" w:rsidRDefault="00024B8F" w:rsidP="00024B8F">
            <w:pPr>
              <w:ind w:left="426" w:hanging="426"/>
              <w:jc w:val="both"/>
              <w:rPr>
                <w:rFonts w:eastAsia="Calibri"/>
                <w:color w:val="000000"/>
                <w:sz w:val="18"/>
                <w:u w:color="000000"/>
                <w:lang w:eastAsia="tr-TR"/>
              </w:rPr>
            </w:pPr>
          </w:p>
        </w:tc>
        <w:tc>
          <w:tcPr>
            <w:tcW w:w="236" w:type="dxa"/>
            <w:shd w:val="clear" w:color="auto" w:fill="auto"/>
          </w:tcPr>
          <w:p w14:paraId="7E6548F9" w14:textId="77777777" w:rsidR="00024B8F" w:rsidRPr="00905567" w:rsidRDefault="00024B8F" w:rsidP="00024B8F">
            <w:pPr>
              <w:ind w:left="426" w:hanging="426"/>
              <w:jc w:val="both"/>
              <w:rPr>
                <w:rFonts w:eastAsia="Calibri"/>
                <w:color w:val="000000"/>
                <w:sz w:val="18"/>
                <w:u w:color="000000"/>
                <w:lang w:eastAsia="tr-TR"/>
              </w:rPr>
            </w:pPr>
          </w:p>
        </w:tc>
      </w:tr>
      <w:tr w:rsidR="00024B8F" w:rsidRPr="00905567" w14:paraId="4924991F" w14:textId="77777777" w:rsidTr="00024B8F">
        <w:tc>
          <w:tcPr>
            <w:tcW w:w="384" w:type="dxa"/>
            <w:shd w:val="clear" w:color="auto" w:fill="auto"/>
          </w:tcPr>
          <w:p w14:paraId="2D62BAF1" w14:textId="77777777" w:rsidR="00024B8F" w:rsidRPr="00905567" w:rsidRDefault="00024B8F" w:rsidP="00024B8F">
            <w:pPr>
              <w:ind w:left="426" w:hanging="426"/>
              <w:jc w:val="both"/>
              <w:rPr>
                <w:rFonts w:eastAsia="Calibri"/>
                <w:color w:val="000000"/>
                <w:sz w:val="6"/>
                <w:u w:color="000000"/>
                <w:lang w:eastAsia="tr-TR"/>
              </w:rPr>
            </w:pPr>
            <w:r w:rsidRPr="00905567">
              <w:rPr>
                <w:rFonts w:eastAsia="Calibri"/>
                <w:color w:val="000000"/>
                <w:sz w:val="6"/>
                <w:u w:color="000000"/>
                <w:lang w:eastAsia="tr-TR"/>
              </w:rPr>
              <w:t>Soyadı</w:t>
            </w:r>
          </w:p>
        </w:tc>
        <w:tc>
          <w:tcPr>
            <w:tcW w:w="389" w:type="dxa"/>
            <w:shd w:val="clear" w:color="auto" w:fill="auto"/>
          </w:tcPr>
          <w:p w14:paraId="3FAA81D3"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G</w:t>
            </w:r>
          </w:p>
        </w:tc>
        <w:tc>
          <w:tcPr>
            <w:tcW w:w="389" w:type="dxa"/>
            <w:shd w:val="clear" w:color="auto" w:fill="auto"/>
          </w:tcPr>
          <w:p w14:paraId="0B434011"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Ö</w:t>
            </w:r>
          </w:p>
        </w:tc>
        <w:tc>
          <w:tcPr>
            <w:tcW w:w="376" w:type="dxa"/>
            <w:shd w:val="clear" w:color="auto" w:fill="auto"/>
          </w:tcPr>
          <w:p w14:paraId="2DFD796F"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R</w:t>
            </w:r>
          </w:p>
        </w:tc>
        <w:tc>
          <w:tcPr>
            <w:tcW w:w="427" w:type="dxa"/>
            <w:shd w:val="clear" w:color="auto" w:fill="auto"/>
          </w:tcPr>
          <w:p w14:paraId="70286612"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M</w:t>
            </w:r>
          </w:p>
        </w:tc>
        <w:tc>
          <w:tcPr>
            <w:tcW w:w="388" w:type="dxa"/>
            <w:shd w:val="clear" w:color="auto" w:fill="auto"/>
          </w:tcPr>
          <w:p w14:paraId="58E0BD12"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Ü</w:t>
            </w:r>
          </w:p>
        </w:tc>
        <w:tc>
          <w:tcPr>
            <w:tcW w:w="427" w:type="dxa"/>
            <w:shd w:val="clear" w:color="auto" w:fill="auto"/>
          </w:tcPr>
          <w:p w14:paraId="40C2312F"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Ş</w:t>
            </w:r>
          </w:p>
        </w:tc>
        <w:tc>
          <w:tcPr>
            <w:tcW w:w="361" w:type="dxa"/>
            <w:shd w:val="clear" w:color="auto" w:fill="auto"/>
          </w:tcPr>
          <w:p w14:paraId="74E5A326" w14:textId="77777777" w:rsidR="00024B8F" w:rsidRPr="00905567" w:rsidRDefault="00024B8F" w:rsidP="00024B8F">
            <w:pPr>
              <w:ind w:left="426" w:hanging="426"/>
              <w:jc w:val="both"/>
              <w:rPr>
                <w:rFonts w:eastAsia="Calibri"/>
                <w:color w:val="000000"/>
                <w:sz w:val="18"/>
                <w:u w:color="000000"/>
                <w:lang w:eastAsia="tr-TR"/>
              </w:rPr>
            </w:pPr>
          </w:p>
        </w:tc>
        <w:tc>
          <w:tcPr>
            <w:tcW w:w="375" w:type="dxa"/>
            <w:shd w:val="clear" w:color="auto" w:fill="auto"/>
          </w:tcPr>
          <w:p w14:paraId="28B0E929"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U</w:t>
            </w:r>
          </w:p>
        </w:tc>
        <w:tc>
          <w:tcPr>
            <w:tcW w:w="388" w:type="dxa"/>
            <w:shd w:val="clear" w:color="auto" w:fill="auto"/>
          </w:tcPr>
          <w:p w14:paraId="25ED8337"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S</w:t>
            </w:r>
          </w:p>
        </w:tc>
        <w:tc>
          <w:tcPr>
            <w:tcW w:w="361" w:type="dxa"/>
            <w:shd w:val="clear" w:color="auto" w:fill="auto"/>
          </w:tcPr>
          <w:p w14:paraId="23CFAD19"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L</w:t>
            </w:r>
          </w:p>
        </w:tc>
        <w:tc>
          <w:tcPr>
            <w:tcW w:w="427" w:type="dxa"/>
            <w:shd w:val="clear" w:color="auto" w:fill="auto"/>
          </w:tcPr>
          <w:p w14:paraId="713062EF" w14:textId="77777777" w:rsidR="00024B8F" w:rsidRPr="00905567" w:rsidRDefault="00024B8F" w:rsidP="00024B8F">
            <w:pPr>
              <w:ind w:left="426" w:hanging="426"/>
              <w:jc w:val="both"/>
              <w:rPr>
                <w:rFonts w:eastAsia="Calibri"/>
                <w:color w:val="000000"/>
                <w:sz w:val="18"/>
                <w:u w:color="000000"/>
                <w:lang w:eastAsia="tr-TR"/>
              </w:rPr>
            </w:pPr>
            <w:r w:rsidRPr="00905567">
              <w:rPr>
                <w:rFonts w:eastAsia="Calibri"/>
                <w:color w:val="000000"/>
                <w:sz w:val="18"/>
                <w:u w:color="000000"/>
                <w:lang w:eastAsia="tr-TR"/>
              </w:rPr>
              <w:t>U</w:t>
            </w:r>
          </w:p>
        </w:tc>
        <w:tc>
          <w:tcPr>
            <w:tcW w:w="222" w:type="dxa"/>
            <w:shd w:val="clear" w:color="auto" w:fill="auto"/>
          </w:tcPr>
          <w:p w14:paraId="68505645" w14:textId="77777777" w:rsidR="00024B8F" w:rsidRPr="00905567" w:rsidRDefault="00024B8F" w:rsidP="00024B8F">
            <w:pPr>
              <w:ind w:left="426" w:hanging="426"/>
              <w:jc w:val="both"/>
              <w:rPr>
                <w:rFonts w:eastAsia="Calibri"/>
                <w:color w:val="000000"/>
                <w:sz w:val="18"/>
                <w:u w:color="000000"/>
                <w:lang w:eastAsia="tr-TR"/>
              </w:rPr>
            </w:pPr>
          </w:p>
        </w:tc>
        <w:tc>
          <w:tcPr>
            <w:tcW w:w="388" w:type="dxa"/>
            <w:shd w:val="clear" w:color="auto" w:fill="auto"/>
          </w:tcPr>
          <w:p w14:paraId="6D0A812F" w14:textId="77777777" w:rsidR="00024B8F" w:rsidRPr="00905567" w:rsidRDefault="00024B8F" w:rsidP="00024B8F">
            <w:pPr>
              <w:ind w:left="426" w:hanging="426"/>
              <w:jc w:val="both"/>
              <w:rPr>
                <w:rFonts w:eastAsia="Calibri"/>
                <w:color w:val="000000"/>
                <w:sz w:val="18"/>
                <w:u w:color="000000"/>
                <w:lang w:eastAsia="tr-TR"/>
              </w:rPr>
            </w:pPr>
          </w:p>
        </w:tc>
        <w:tc>
          <w:tcPr>
            <w:tcW w:w="348" w:type="dxa"/>
            <w:shd w:val="clear" w:color="auto" w:fill="auto"/>
          </w:tcPr>
          <w:p w14:paraId="470AEC66" w14:textId="77777777" w:rsidR="00024B8F" w:rsidRPr="00905567" w:rsidRDefault="00024B8F" w:rsidP="00024B8F">
            <w:pPr>
              <w:ind w:left="426" w:hanging="426"/>
              <w:jc w:val="both"/>
              <w:rPr>
                <w:rFonts w:eastAsia="Calibri"/>
                <w:color w:val="000000"/>
                <w:sz w:val="18"/>
                <w:u w:color="000000"/>
                <w:lang w:eastAsia="tr-TR"/>
              </w:rPr>
            </w:pPr>
          </w:p>
        </w:tc>
        <w:tc>
          <w:tcPr>
            <w:tcW w:w="361" w:type="dxa"/>
            <w:shd w:val="clear" w:color="auto" w:fill="auto"/>
          </w:tcPr>
          <w:p w14:paraId="091BD681" w14:textId="77777777" w:rsidR="00024B8F" w:rsidRPr="00905567" w:rsidRDefault="00024B8F" w:rsidP="00024B8F">
            <w:pPr>
              <w:ind w:left="426" w:hanging="426"/>
              <w:jc w:val="both"/>
              <w:rPr>
                <w:rFonts w:eastAsia="Calibri"/>
                <w:color w:val="000000"/>
                <w:sz w:val="18"/>
                <w:u w:color="000000"/>
                <w:lang w:eastAsia="tr-TR"/>
              </w:rPr>
            </w:pPr>
          </w:p>
        </w:tc>
        <w:tc>
          <w:tcPr>
            <w:tcW w:w="295" w:type="dxa"/>
            <w:shd w:val="clear" w:color="auto" w:fill="auto"/>
          </w:tcPr>
          <w:p w14:paraId="0C00D75A"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17524BEC"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4B37675D"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27853154"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3BC2357D"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248ACB50"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7BA679CD"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3C9BA116"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397FAD52"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722904F1" w14:textId="77777777" w:rsidR="00024B8F" w:rsidRPr="00905567" w:rsidRDefault="00024B8F" w:rsidP="00024B8F">
            <w:pPr>
              <w:ind w:left="426" w:hanging="426"/>
              <w:jc w:val="both"/>
              <w:rPr>
                <w:rFonts w:eastAsia="Calibri"/>
                <w:color w:val="000000"/>
                <w:sz w:val="18"/>
                <w:u w:color="000000"/>
                <w:lang w:eastAsia="tr-TR"/>
              </w:rPr>
            </w:pPr>
          </w:p>
        </w:tc>
        <w:tc>
          <w:tcPr>
            <w:tcW w:w="222" w:type="dxa"/>
            <w:shd w:val="clear" w:color="auto" w:fill="auto"/>
          </w:tcPr>
          <w:p w14:paraId="2AAF8FCE" w14:textId="77777777" w:rsidR="00024B8F" w:rsidRPr="00905567" w:rsidRDefault="00024B8F" w:rsidP="00024B8F">
            <w:pPr>
              <w:ind w:left="426" w:hanging="426"/>
              <w:jc w:val="both"/>
              <w:rPr>
                <w:rFonts w:eastAsia="Calibri"/>
                <w:color w:val="000000"/>
                <w:sz w:val="18"/>
                <w:u w:color="000000"/>
                <w:lang w:eastAsia="tr-TR"/>
              </w:rPr>
            </w:pPr>
          </w:p>
        </w:tc>
        <w:tc>
          <w:tcPr>
            <w:tcW w:w="236" w:type="dxa"/>
            <w:shd w:val="clear" w:color="auto" w:fill="auto"/>
          </w:tcPr>
          <w:p w14:paraId="2C2CAE39" w14:textId="77777777" w:rsidR="00024B8F" w:rsidRPr="00905567" w:rsidRDefault="00024B8F" w:rsidP="00024B8F">
            <w:pPr>
              <w:ind w:left="426" w:hanging="426"/>
              <w:jc w:val="both"/>
              <w:rPr>
                <w:rFonts w:eastAsia="Calibri"/>
                <w:color w:val="000000"/>
                <w:sz w:val="18"/>
                <w:u w:color="000000"/>
                <w:lang w:eastAsia="tr-TR"/>
              </w:rPr>
            </w:pPr>
          </w:p>
        </w:tc>
      </w:tr>
    </w:tbl>
    <w:p w14:paraId="1C1320FE" w14:textId="77777777" w:rsidR="00024B8F" w:rsidRPr="00905567" w:rsidRDefault="00024B8F" w:rsidP="00024B8F">
      <w:pPr>
        <w:pStyle w:val="ListParagraph"/>
        <w:spacing w:after="160" w:line="259" w:lineRule="auto"/>
        <w:contextualSpacing/>
        <w:jc w:val="both"/>
        <w:rPr>
          <w:rFonts w:ascii="Times New Roman" w:hAnsi="Times New Roman" w:cs="Times New Roman"/>
          <w:sz w:val="24"/>
          <w:szCs w:val="24"/>
        </w:rPr>
      </w:pPr>
    </w:p>
    <w:p w14:paraId="24E564E0" w14:textId="77777777" w:rsidR="00024B8F" w:rsidRDefault="00024B8F" w:rsidP="00FE6D8F">
      <w:pPr>
        <w:pStyle w:val="ListParagraph"/>
        <w:numPr>
          <w:ilvl w:val="0"/>
          <w:numId w:val="26"/>
        </w:numPr>
        <w:spacing w:after="160" w:line="259" w:lineRule="auto"/>
        <w:contextualSpacing/>
        <w:jc w:val="both"/>
        <w:rPr>
          <w:rFonts w:ascii="Times New Roman" w:hAnsi="Times New Roman" w:cs="Times New Roman"/>
          <w:sz w:val="24"/>
          <w:szCs w:val="24"/>
        </w:rPr>
      </w:pPr>
      <w:r w:rsidRPr="006D4536">
        <w:rPr>
          <w:rFonts w:ascii="Times New Roman" w:hAnsi="Times New Roman" w:cs="Times New Roman"/>
          <w:sz w:val="24"/>
          <w:szCs w:val="24"/>
        </w:rPr>
        <w:t>Alıcı, tereddüt yaratmayan kayıt farklılıklarının doğum tarihi bilgisine uygulanmaması  nedeni ile “Bireysel Aboneler İçin Mobil Numara Taşıma Talep Formu”na işlenecek doğum tarihi bilgisini DD/MM/YYYY formatında ve doğru şekilde yazmak veya yazdı</w:t>
      </w:r>
      <w:r w:rsidRPr="00297667">
        <w:rPr>
          <w:rFonts w:ascii="Times New Roman" w:hAnsi="Times New Roman" w:cs="Times New Roman"/>
          <w:sz w:val="24"/>
          <w:szCs w:val="24"/>
        </w:rPr>
        <w:t>rmakla yükümlüdür.</w:t>
      </w:r>
    </w:p>
    <w:p w14:paraId="0F5BAC7C" w14:textId="77777777" w:rsidR="00024B8F" w:rsidRPr="00905567" w:rsidRDefault="00024B8F" w:rsidP="00024B8F">
      <w:pPr>
        <w:pStyle w:val="ListParagraph"/>
        <w:spacing w:after="160" w:line="259" w:lineRule="auto"/>
        <w:contextualSpacing/>
        <w:jc w:val="both"/>
        <w:rPr>
          <w:rFonts w:ascii="Times New Roman" w:hAnsi="Times New Roman" w:cs="Times New Roman"/>
          <w:sz w:val="24"/>
          <w:szCs w:val="24"/>
        </w:rPr>
      </w:pPr>
    </w:p>
    <w:p w14:paraId="4AF4D2FC" w14:textId="77777777" w:rsidR="00024B8F" w:rsidRDefault="00024B8F" w:rsidP="00FE6D8F">
      <w:pPr>
        <w:pStyle w:val="ListParagraph"/>
        <w:numPr>
          <w:ilvl w:val="0"/>
          <w:numId w:val="26"/>
        </w:numPr>
        <w:spacing w:after="160" w:line="259" w:lineRule="auto"/>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(A) Abonelerin başvurusu sırasında, elektronik formlardaki abone tarafından doldurulması belirtilen kısımlar haricindeki diğer tüm kısımlar </w:t>
      </w:r>
      <w:r w:rsidRPr="006D4536">
        <w:rPr>
          <w:rFonts w:ascii="Times New Roman" w:hAnsi="Times New Roman" w:cs="Times New Roman"/>
          <w:sz w:val="24"/>
          <w:szCs w:val="24"/>
        </w:rPr>
        <w:t xml:space="preserve">haberleşme sağlayıcılar veya AKM çalışanları tarafından öncelikle </w:t>
      </w:r>
      <w:r w:rsidRPr="00297667">
        <w:rPr>
          <w:rFonts w:ascii="Times New Roman" w:hAnsi="Times New Roman" w:cs="Times New Roman"/>
          <w:sz w:val="24"/>
          <w:szCs w:val="24"/>
        </w:rPr>
        <w:t>e</w:t>
      </w:r>
      <w:r w:rsidRPr="00905567">
        <w:rPr>
          <w:rFonts w:ascii="Times New Roman" w:hAnsi="Times New Roman" w:cs="Times New Roman"/>
          <w:sz w:val="24"/>
          <w:szCs w:val="24"/>
        </w:rPr>
        <w:t>lektronik ortamda doldurulacak ve yazıcıdan A4 kağıdı üzerine siyah beyaz olarak yeterli koyulukta formun çıktısı alınacaktır.</w:t>
      </w:r>
    </w:p>
    <w:p w14:paraId="2D4EE165" w14:textId="77777777" w:rsidR="00024B8F" w:rsidRPr="00905567" w:rsidRDefault="00024B8F" w:rsidP="00024B8F">
      <w:pPr>
        <w:pStyle w:val="ListParagraph"/>
        <w:spacing w:after="160" w:line="259" w:lineRule="auto"/>
        <w:contextualSpacing/>
        <w:jc w:val="both"/>
        <w:rPr>
          <w:rFonts w:ascii="Times New Roman" w:hAnsi="Times New Roman" w:cs="Times New Roman"/>
          <w:sz w:val="8"/>
          <w:szCs w:val="24"/>
        </w:rPr>
      </w:pPr>
      <w:r w:rsidRPr="00905567">
        <w:rPr>
          <w:rFonts w:ascii="Times New Roman" w:hAnsi="Times New Roman" w:cs="Times New Roman"/>
          <w:sz w:val="24"/>
          <w:szCs w:val="24"/>
        </w:rPr>
        <w:t xml:space="preserve"> </w:t>
      </w:r>
      <w:r w:rsidRPr="006D4536">
        <w:rPr>
          <w:rFonts w:ascii="Times New Roman" w:hAnsi="Times New Roman" w:cs="Times New Roman"/>
          <w:sz w:val="24"/>
          <w:szCs w:val="24"/>
        </w:rPr>
        <w:t xml:space="preserve"> </w:t>
      </w:r>
    </w:p>
    <w:p w14:paraId="46299CFC" w14:textId="77777777" w:rsidR="00024B8F" w:rsidRDefault="00024B8F" w:rsidP="00024B8F">
      <w:pPr>
        <w:pStyle w:val="ListParagraph"/>
        <w:spacing w:after="160" w:line="259" w:lineRule="auto"/>
        <w:ind w:left="709"/>
        <w:contextualSpacing/>
        <w:jc w:val="both"/>
        <w:rPr>
          <w:rFonts w:ascii="Times New Roman" w:hAnsi="Times New Roman" w:cs="Times New Roman"/>
          <w:sz w:val="24"/>
          <w:szCs w:val="24"/>
        </w:rPr>
      </w:pPr>
      <w:r w:rsidRPr="006D4536">
        <w:rPr>
          <w:rFonts w:ascii="Times New Roman" w:hAnsi="Times New Roman" w:cs="Times New Roman"/>
          <w:sz w:val="24"/>
          <w:szCs w:val="24"/>
        </w:rPr>
        <w:t xml:space="preserve">(B) </w:t>
      </w:r>
      <w:r w:rsidRPr="00905567">
        <w:rPr>
          <w:rFonts w:ascii="Times New Roman" w:hAnsi="Times New Roman" w:cs="Times New Roman"/>
          <w:sz w:val="24"/>
          <w:szCs w:val="24"/>
        </w:rPr>
        <w:t>Yukarıda belirtilen çıktının alınmasını müteakip abone tarafından doldurulması belirtilen kısımlar abonenin el yazısı ile tamamlanacaktır.</w:t>
      </w:r>
    </w:p>
    <w:p w14:paraId="4578395A" w14:textId="77777777" w:rsidR="00024B8F" w:rsidRPr="006D4536" w:rsidRDefault="00024B8F" w:rsidP="00024B8F">
      <w:pPr>
        <w:pStyle w:val="ListParagraph"/>
        <w:spacing w:after="160" w:line="259" w:lineRule="auto"/>
        <w:ind w:left="709"/>
        <w:contextualSpacing/>
        <w:jc w:val="both"/>
        <w:rPr>
          <w:rFonts w:ascii="Times New Roman" w:hAnsi="Times New Roman" w:cs="Times New Roman"/>
          <w:sz w:val="24"/>
          <w:szCs w:val="24"/>
        </w:rPr>
      </w:pPr>
    </w:p>
    <w:p w14:paraId="303D0850" w14:textId="77777777" w:rsidR="00024B8F" w:rsidRPr="00905567" w:rsidRDefault="00024B8F" w:rsidP="00FE6D8F">
      <w:pPr>
        <w:pStyle w:val="ListParagraph"/>
        <w:numPr>
          <w:ilvl w:val="0"/>
          <w:numId w:val="26"/>
        </w:numPr>
        <w:spacing w:after="160" w:line="259" w:lineRule="auto"/>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Elektronik ortamda ve abonenin el yazısı ile tamamlanan form elektronik imza ile imzalanarak sisteme iletilecektir. </w:t>
      </w:r>
    </w:p>
    <w:p w14:paraId="3074BE01" w14:textId="77777777" w:rsidR="00024B8F" w:rsidRPr="006D4536" w:rsidRDefault="00024B8F" w:rsidP="00FE6D8F">
      <w:pPr>
        <w:numPr>
          <w:ilvl w:val="0"/>
          <w:numId w:val="26"/>
        </w:numPr>
        <w:spacing w:line="276" w:lineRule="auto"/>
        <w:jc w:val="both"/>
        <w:rPr>
          <w:rFonts w:eastAsia="Calibri"/>
          <w:color w:val="000000"/>
          <w:u w:color="000000"/>
          <w:lang w:eastAsia="tr-TR"/>
        </w:rPr>
      </w:pPr>
      <w:r w:rsidRPr="00905567">
        <w:rPr>
          <w:rFonts w:eastAsia="Calibri"/>
          <w:color w:val="000000"/>
          <w:u w:color="000000"/>
          <w:lang w:eastAsia="tr-TR"/>
        </w:rPr>
        <w:t xml:space="preserve">Bireysel veya kurumsal abonelerden işbu Tebliğ’in 4’üncü ve 7’nci Maddeleri uyarınca alınacak tüm evraklar ve belgeler elektronik tarayıcı kullanılarak taranır ve taranan </w:t>
      </w:r>
      <w:r w:rsidRPr="00905567">
        <w:t xml:space="preserve">evraklar tek doküman şeklinde ancak </w:t>
      </w:r>
      <w:r w:rsidRPr="00905567">
        <w:rPr>
          <w:rFonts w:eastAsia="Calibri"/>
          <w:color w:val="000000"/>
          <w:u w:color="000000"/>
          <w:lang w:eastAsia="tr-TR"/>
        </w:rPr>
        <w:t>elektronik form birinci sayfa olacak şekilde sisteme yüklenir.</w:t>
      </w:r>
      <w:r w:rsidRPr="006D4536">
        <w:rPr>
          <w:rFonts w:eastAsia="Calibri"/>
          <w:color w:val="000000"/>
          <w:u w:color="000000"/>
          <w:lang w:eastAsia="tr-TR"/>
        </w:rPr>
        <w:t xml:space="preserve"> </w:t>
      </w:r>
    </w:p>
    <w:p w14:paraId="09A9F725" w14:textId="77777777" w:rsidR="00024B8F" w:rsidRPr="006D4536" w:rsidRDefault="00024B8F" w:rsidP="00024B8F">
      <w:pPr>
        <w:pStyle w:val="ListParagraph"/>
        <w:spacing w:after="160" w:line="259" w:lineRule="auto"/>
        <w:contextualSpacing/>
        <w:jc w:val="both"/>
        <w:rPr>
          <w:rFonts w:ascii="Times New Roman" w:hAnsi="Times New Roman" w:cs="Times New Roman"/>
          <w:sz w:val="24"/>
          <w:szCs w:val="24"/>
        </w:rPr>
      </w:pPr>
    </w:p>
    <w:p w14:paraId="587B048E" w14:textId="77777777" w:rsidR="00024B8F" w:rsidRPr="00905567" w:rsidRDefault="00024B8F" w:rsidP="00FE6D8F">
      <w:pPr>
        <w:pStyle w:val="ListParagraph"/>
        <w:numPr>
          <w:ilvl w:val="0"/>
          <w:numId w:val="26"/>
        </w:numPr>
        <w:spacing w:after="160" w:line="259" w:lineRule="auto"/>
        <w:contextualSpacing/>
        <w:jc w:val="both"/>
        <w:rPr>
          <w:rFonts w:ascii="Times New Roman" w:hAnsi="Times New Roman" w:cs="Times New Roman"/>
          <w:sz w:val="24"/>
          <w:szCs w:val="24"/>
        </w:rPr>
      </w:pPr>
      <w:r w:rsidRPr="00297667">
        <w:rPr>
          <w:rFonts w:ascii="Times New Roman" w:hAnsi="Times New Roman" w:cs="Times New Roman"/>
          <w:sz w:val="24"/>
          <w:szCs w:val="24"/>
        </w:rPr>
        <w:t xml:space="preserve">(A) </w:t>
      </w:r>
      <w:r w:rsidRPr="00905567">
        <w:rPr>
          <w:rFonts w:ascii="Times New Roman" w:hAnsi="Times New Roman" w:cs="Times New Roman"/>
          <w:sz w:val="24"/>
          <w:szCs w:val="24"/>
        </w:rPr>
        <w:t>Abonenin imzasının bulunduğu bölümdeki tarih el yazısı ile doldurmuş olmalı bu tarih formun sağ üst köşesindeki tarih ile bire bir aynı olmalıdır.</w:t>
      </w:r>
    </w:p>
    <w:p w14:paraId="026AABAF" w14:textId="77777777" w:rsidR="00024B8F" w:rsidRPr="00905567" w:rsidRDefault="00024B8F" w:rsidP="00024B8F">
      <w:pPr>
        <w:pStyle w:val="ListParagraph"/>
        <w:spacing w:after="160" w:line="259" w:lineRule="auto"/>
        <w:contextualSpacing/>
        <w:jc w:val="both"/>
        <w:rPr>
          <w:rFonts w:ascii="Times New Roman" w:hAnsi="Times New Roman" w:cs="Times New Roman"/>
          <w:sz w:val="8"/>
          <w:szCs w:val="24"/>
        </w:rPr>
      </w:pPr>
    </w:p>
    <w:p w14:paraId="514901DC" w14:textId="77777777" w:rsidR="00024B8F" w:rsidRPr="006D4536" w:rsidRDefault="00024B8F" w:rsidP="00024B8F">
      <w:pPr>
        <w:pStyle w:val="ListParagraph"/>
        <w:spacing w:after="160" w:line="259" w:lineRule="auto"/>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(B) </w:t>
      </w:r>
      <w:r w:rsidRPr="006D4536">
        <w:rPr>
          <w:rFonts w:ascii="Times New Roman" w:hAnsi="Times New Roman" w:cs="Times New Roman"/>
          <w:sz w:val="24"/>
          <w:szCs w:val="24"/>
        </w:rPr>
        <w:t>Ancak, tarihin belirtildiği şekilde ve doğru olarak doldurulması gerekliliği a</w:t>
      </w:r>
      <w:r w:rsidRPr="00905567">
        <w:rPr>
          <w:rFonts w:ascii="Times New Roman" w:hAnsi="Times New Roman" w:cs="Times New Roman"/>
          <w:sz w:val="24"/>
          <w:szCs w:val="24"/>
        </w:rPr>
        <w:t>lıcının yükümlülüğü olduğundan verici</w:t>
      </w:r>
      <w:r w:rsidRPr="006D4536">
        <w:rPr>
          <w:rFonts w:ascii="Times New Roman" w:hAnsi="Times New Roman" w:cs="Times New Roman"/>
          <w:sz w:val="24"/>
          <w:szCs w:val="24"/>
        </w:rPr>
        <w:t xml:space="preserve"> tarafında tarih doğruluğuna ilişkin herhangi bir kontrol yapılmayacak ve ret gerekçesi </w:t>
      </w:r>
      <w:r w:rsidRPr="00905567">
        <w:rPr>
          <w:rFonts w:ascii="Times New Roman" w:hAnsi="Times New Roman" w:cs="Times New Roman"/>
          <w:sz w:val="24"/>
          <w:szCs w:val="24"/>
        </w:rPr>
        <w:t>sayılmayacaktır</w:t>
      </w:r>
      <w:r w:rsidRPr="006D4536">
        <w:rPr>
          <w:rFonts w:ascii="Times New Roman" w:hAnsi="Times New Roman" w:cs="Times New Roman"/>
          <w:sz w:val="24"/>
          <w:szCs w:val="24"/>
        </w:rPr>
        <w:t xml:space="preserve">. </w:t>
      </w:r>
    </w:p>
    <w:p w14:paraId="78D931FB" w14:textId="77777777" w:rsidR="00024B8F" w:rsidRPr="00297667" w:rsidRDefault="00024B8F" w:rsidP="00024B8F">
      <w:pPr>
        <w:pStyle w:val="ListParagraph"/>
        <w:spacing w:after="160" w:line="259" w:lineRule="auto"/>
        <w:ind w:left="0"/>
        <w:contextualSpacing/>
        <w:jc w:val="both"/>
        <w:rPr>
          <w:rFonts w:ascii="Times New Roman" w:hAnsi="Times New Roman" w:cs="Times New Roman"/>
          <w:sz w:val="24"/>
          <w:szCs w:val="24"/>
        </w:rPr>
      </w:pPr>
    </w:p>
    <w:p w14:paraId="3F5F71F4" w14:textId="77777777" w:rsidR="00024B8F" w:rsidRDefault="00024B8F" w:rsidP="00FE6D8F">
      <w:pPr>
        <w:pStyle w:val="ListParagraph"/>
        <w:numPr>
          <w:ilvl w:val="0"/>
          <w:numId w:val="26"/>
        </w:numPr>
        <w:spacing w:after="160" w:line="259" w:lineRule="auto"/>
        <w:contextualSpacing/>
        <w:jc w:val="both"/>
        <w:rPr>
          <w:rFonts w:ascii="Times New Roman" w:hAnsi="Times New Roman" w:cs="Times New Roman"/>
          <w:sz w:val="24"/>
          <w:szCs w:val="24"/>
        </w:rPr>
      </w:pPr>
      <w:r w:rsidRPr="00905567">
        <w:rPr>
          <w:rFonts w:ascii="Times New Roman" w:hAnsi="Times New Roman" w:cs="Times New Roman"/>
          <w:sz w:val="24"/>
          <w:szCs w:val="24"/>
        </w:rPr>
        <w:t>Elektronik formlarda işaretlenen kimlik türü</w:t>
      </w:r>
      <w:r w:rsidRPr="006D4536">
        <w:rPr>
          <w:rFonts w:ascii="Times New Roman" w:hAnsi="Times New Roman" w:cs="Times New Roman"/>
          <w:sz w:val="24"/>
          <w:szCs w:val="24"/>
        </w:rPr>
        <w:t xml:space="preserve"> ile </w:t>
      </w:r>
      <w:r w:rsidRPr="00905567">
        <w:rPr>
          <w:rFonts w:ascii="Times New Roman" w:hAnsi="Times New Roman" w:cs="Times New Roman"/>
          <w:sz w:val="24"/>
          <w:szCs w:val="24"/>
        </w:rPr>
        <w:t>a</w:t>
      </w:r>
      <w:r w:rsidRPr="006D4536">
        <w:rPr>
          <w:rFonts w:ascii="Times New Roman" w:hAnsi="Times New Roman" w:cs="Times New Roman"/>
          <w:sz w:val="24"/>
          <w:szCs w:val="24"/>
        </w:rPr>
        <w:t>boneden</w:t>
      </w:r>
      <w:r w:rsidRPr="00905567">
        <w:rPr>
          <w:rFonts w:ascii="Times New Roman" w:hAnsi="Times New Roman" w:cs="Times New Roman"/>
          <w:sz w:val="24"/>
          <w:szCs w:val="24"/>
        </w:rPr>
        <w:t xml:space="preserve"> veya vekilinden</w:t>
      </w:r>
      <w:r w:rsidRPr="006D4536">
        <w:rPr>
          <w:rFonts w:ascii="Times New Roman" w:hAnsi="Times New Roman" w:cs="Times New Roman"/>
          <w:sz w:val="24"/>
          <w:szCs w:val="24"/>
        </w:rPr>
        <w:t xml:space="preserve"> alınıp </w:t>
      </w:r>
      <w:r w:rsidRPr="00905567">
        <w:rPr>
          <w:rFonts w:ascii="Times New Roman" w:hAnsi="Times New Roman" w:cs="Times New Roman"/>
          <w:sz w:val="24"/>
          <w:szCs w:val="24"/>
        </w:rPr>
        <w:t>sisteme gönderilmek için taranan kimlik belgesi aynı olmalıdır.</w:t>
      </w:r>
    </w:p>
    <w:p w14:paraId="4BA37C93" w14:textId="77777777" w:rsidR="00024B8F" w:rsidRDefault="00024B8F" w:rsidP="00024B8F">
      <w:pPr>
        <w:pStyle w:val="ListParagraph"/>
        <w:spacing w:after="160" w:line="259" w:lineRule="auto"/>
        <w:contextualSpacing/>
        <w:jc w:val="both"/>
        <w:rPr>
          <w:rFonts w:ascii="Times New Roman" w:hAnsi="Times New Roman" w:cs="Times New Roman"/>
          <w:sz w:val="24"/>
          <w:szCs w:val="24"/>
        </w:rPr>
      </w:pPr>
    </w:p>
    <w:p w14:paraId="59EEF28F" w14:textId="77777777" w:rsidR="00024B8F" w:rsidRPr="00905567" w:rsidRDefault="00024B8F" w:rsidP="00024B8F">
      <w:pPr>
        <w:pStyle w:val="ListParagraph"/>
        <w:spacing w:after="160" w:line="259" w:lineRule="auto"/>
        <w:ind w:left="709" w:hanging="349"/>
        <w:contextualSpacing/>
        <w:jc w:val="both"/>
        <w:rPr>
          <w:rFonts w:ascii="Times New Roman" w:hAnsi="Times New Roman" w:cs="Times New Roman"/>
          <w:sz w:val="24"/>
          <w:szCs w:val="24"/>
        </w:rPr>
      </w:pPr>
      <w:r w:rsidRPr="00905567">
        <w:rPr>
          <w:rFonts w:ascii="Times New Roman" w:hAnsi="Times New Roman" w:cs="Times New Roman"/>
          <w:sz w:val="24"/>
          <w:szCs w:val="24"/>
        </w:rPr>
        <w:t>(10) (A)</w:t>
      </w:r>
      <w:r>
        <w:rPr>
          <w:rFonts w:ascii="Times New Roman" w:hAnsi="Times New Roman" w:cs="Times New Roman"/>
          <w:sz w:val="24"/>
          <w:szCs w:val="24"/>
        </w:rPr>
        <w:t xml:space="preserve"> </w:t>
      </w:r>
      <w:r w:rsidRPr="00905567">
        <w:rPr>
          <w:rFonts w:ascii="Times New Roman" w:hAnsi="Times New Roman" w:cs="Times New Roman"/>
          <w:sz w:val="24"/>
          <w:szCs w:val="24"/>
        </w:rPr>
        <w:t xml:space="preserve">Bireysel aboneliklerde, vekil tarafından yapılacak işlemlerde kullanılacak formlardaki “Abone Bilgiler” kısmına ilaveten “Başvuruyu Yapan Vekil İse” kısmı da doldurulmalı ve onay alanındaki “İmza” ve “Adı, Soyadı” kısmına vekilin bilgileri girilmeli ve vekilin imzası alınmalıdır. </w:t>
      </w:r>
    </w:p>
    <w:p w14:paraId="3EDC4C03" w14:textId="77777777" w:rsidR="00024B8F" w:rsidRDefault="00024B8F" w:rsidP="00024B8F">
      <w:pPr>
        <w:pStyle w:val="ListParagraph"/>
        <w:spacing w:after="160" w:line="259" w:lineRule="auto"/>
        <w:ind w:left="709"/>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(B) Ancak, “Başvuruyu Yapan Vekil İse” kısmı ile onay alanındaki “Adı, Soyadı” kısımlarının belirtildiği şekilde ve doğru olarak doldurulması gerekliliği alıcının yükümlülüğü olduğundan verici tarafında bu alanların doğruluğuna ilişkin herhangi bir </w:t>
      </w:r>
      <w:r w:rsidRPr="00905567">
        <w:rPr>
          <w:rFonts w:ascii="Times New Roman" w:hAnsi="Times New Roman" w:cs="Times New Roman"/>
          <w:sz w:val="24"/>
          <w:szCs w:val="24"/>
        </w:rPr>
        <w:lastRenderedPageBreak/>
        <w:t>kontrol yapılmayacak ve ret gerekçesi sayılmazken, “İmza” alanının boş olması ret gerekçesi olacaktır.</w:t>
      </w:r>
      <w:r w:rsidRPr="006D4536">
        <w:rPr>
          <w:rFonts w:ascii="Times New Roman" w:hAnsi="Times New Roman" w:cs="Times New Roman"/>
          <w:sz w:val="24"/>
          <w:szCs w:val="24"/>
        </w:rPr>
        <w:t xml:space="preserve"> </w:t>
      </w:r>
    </w:p>
    <w:p w14:paraId="245CF6CB" w14:textId="77777777" w:rsidR="00024B8F" w:rsidRDefault="00024B8F" w:rsidP="00024B8F">
      <w:pPr>
        <w:pStyle w:val="ListParagraph"/>
        <w:spacing w:after="160" w:line="259" w:lineRule="auto"/>
        <w:ind w:left="360"/>
        <w:contextualSpacing/>
        <w:jc w:val="both"/>
        <w:rPr>
          <w:rFonts w:ascii="Times New Roman" w:hAnsi="Times New Roman" w:cs="Times New Roman"/>
          <w:sz w:val="24"/>
          <w:szCs w:val="24"/>
        </w:rPr>
      </w:pPr>
    </w:p>
    <w:p w14:paraId="18C32C84" w14:textId="77777777" w:rsidR="00924E29" w:rsidRDefault="00024B8F" w:rsidP="00024B8F">
      <w:pPr>
        <w:pStyle w:val="ListParagraph"/>
        <w:spacing w:after="160" w:line="259" w:lineRule="auto"/>
        <w:ind w:left="360"/>
        <w:contextualSpacing/>
        <w:jc w:val="both"/>
        <w:rPr>
          <w:rFonts w:ascii="Times New Roman" w:hAnsi="Times New Roman" w:cs="Times New Roman"/>
          <w:sz w:val="24"/>
          <w:szCs w:val="24"/>
        </w:rPr>
      </w:pPr>
      <w:r w:rsidRPr="00924E29">
        <w:rPr>
          <w:rFonts w:ascii="Times New Roman" w:hAnsi="Times New Roman" w:cs="Times New Roman"/>
          <w:sz w:val="24"/>
          <w:szCs w:val="24"/>
        </w:rPr>
        <w:t xml:space="preserve">(11) (A) Abonenin kendisi tarafından yapılacak işlemlerde kullanılacak formların onay alanındaki “İmza” ve “Adı, Soyadı” kısımlarının abonenin el yazısı ile birtamam doldurmuş olması gerekliliği alıcının yükümlülüğüdür. </w:t>
      </w:r>
    </w:p>
    <w:p w14:paraId="253BC4C1" w14:textId="77777777" w:rsidR="00924E29" w:rsidRDefault="00924E29" w:rsidP="00024B8F">
      <w:pPr>
        <w:pStyle w:val="ListParagraph"/>
        <w:spacing w:after="160" w:line="259" w:lineRule="auto"/>
        <w:ind w:left="360"/>
        <w:contextualSpacing/>
        <w:jc w:val="both"/>
        <w:rPr>
          <w:rFonts w:ascii="Times New Roman" w:hAnsi="Times New Roman" w:cs="Times New Roman"/>
          <w:sz w:val="24"/>
          <w:szCs w:val="24"/>
        </w:rPr>
      </w:pPr>
    </w:p>
    <w:p w14:paraId="1D748C36" w14:textId="00F7F0F7" w:rsidR="00024B8F" w:rsidRPr="00905567" w:rsidRDefault="00924E29" w:rsidP="00024B8F">
      <w:pPr>
        <w:pStyle w:val="ListParagraph"/>
        <w:spacing w:after="160" w:line="259" w:lineRule="auto"/>
        <w:ind w:left="360"/>
        <w:contextualSpacing/>
        <w:jc w:val="both"/>
        <w:rPr>
          <w:rFonts w:ascii="Times New Roman" w:hAnsi="Times New Roman" w:cs="Times New Roman"/>
          <w:sz w:val="24"/>
          <w:szCs w:val="24"/>
          <w:lang w:val="en-GB"/>
        </w:rPr>
      </w:pPr>
      <w:r>
        <w:rPr>
          <w:rFonts w:ascii="Times New Roman" w:hAnsi="Times New Roman" w:cs="Times New Roman"/>
          <w:sz w:val="24"/>
          <w:szCs w:val="24"/>
        </w:rPr>
        <w:t xml:space="preserve">(B) </w:t>
      </w:r>
      <w:r w:rsidR="00024B8F" w:rsidRPr="00924E29">
        <w:rPr>
          <w:rFonts w:ascii="Times New Roman" w:hAnsi="Times New Roman" w:cs="Times New Roman"/>
          <w:sz w:val="24"/>
          <w:szCs w:val="24"/>
        </w:rPr>
        <w:t>Ancak “Adı, Soyadı” alanının doldurulmadığı haller verici tarafında ret gerekçesi sayılmazken, “İmza” alanının boş olması ret gerekçesi olacaktır.</w:t>
      </w:r>
      <w:r w:rsidR="00024B8F" w:rsidRPr="006D4536">
        <w:rPr>
          <w:rFonts w:ascii="Times New Roman" w:hAnsi="Times New Roman" w:cs="Times New Roman"/>
          <w:sz w:val="24"/>
          <w:szCs w:val="24"/>
        </w:rPr>
        <w:t xml:space="preserve"> </w:t>
      </w:r>
    </w:p>
    <w:p w14:paraId="2847ADC3" w14:textId="77777777" w:rsidR="00024B8F" w:rsidRPr="00905567" w:rsidRDefault="00024B8F" w:rsidP="00024B8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(12) </w:t>
      </w:r>
      <w:r w:rsidRPr="006D4536">
        <w:rPr>
          <w:rFonts w:ascii="Times New Roman" w:hAnsi="Times New Roman" w:cs="Times New Roman"/>
          <w:sz w:val="24"/>
          <w:szCs w:val="24"/>
        </w:rPr>
        <w:t>Taşınmak istenen abone numaraları 10 hane olarak yazılır.</w:t>
      </w:r>
    </w:p>
    <w:p w14:paraId="60E1DE44" w14:textId="77777777" w:rsidR="00024B8F" w:rsidRPr="00905567" w:rsidRDefault="00024B8F" w:rsidP="00024B8F">
      <w:pPr>
        <w:pStyle w:val="ListParagraph"/>
        <w:spacing w:after="160" w:line="259" w:lineRule="auto"/>
        <w:ind w:left="360"/>
        <w:contextualSpacing/>
        <w:jc w:val="both"/>
        <w:rPr>
          <w:rFonts w:ascii="Times New Roman" w:hAnsi="Times New Roman" w:cs="Times New Roman"/>
          <w:sz w:val="24"/>
          <w:szCs w:val="24"/>
        </w:rPr>
      </w:pPr>
      <w:r w:rsidRPr="00905567">
        <w:rPr>
          <w:rFonts w:ascii="Times New Roman" w:hAnsi="Times New Roman" w:cs="Times New Roman"/>
          <w:sz w:val="24"/>
          <w:szCs w:val="24"/>
        </w:rPr>
        <w:t>(13) Form üzerinde taşınacak numara bilgileri kısmında bulunan verici ve alıcı haberleşme sağlayıcı alanları doldurulurken;</w:t>
      </w:r>
    </w:p>
    <w:p w14:paraId="5418BB08" w14:textId="77777777" w:rsidR="00024B8F" w:rsidRDefault="00024B8F" w:rsidP="00FE6D8F">
      <w:pPr>
        <w:pStyle w:val="ListParagraph"/>
        <w:numPr>
          <w:ilvl w:val="0"/>
          <w:numId w:val="15"/>
        </w:numPr>
        <w:spacing w:after="160" w:line="259" w:lineRule="auto"/>
        <w:ind w:hanging="22"/>
        <w:contextualSpacing/>
        <w:jc w:val="both"/>
        <w:rPr>
          <w:rFonts w:ascii="Times New Roman" w:hAnsi="Times New Roman" w:cs="Times New Roman"/>
          <w:sz w:val="24"/>
          <w:szCs w:val="24"/>
        </w:rPr>
      </w:pPr>
      <w:r w:rsidRPr="00905567">
        <w:rPr>
          <w:rFonts w:ascii="Times New Roman" w:hAnsi="Times New Roman" w:cs="Times New Roman"/>
          <w:sz w:val="24"/>
          <w:szCs w:val="24"/>
        </w:rPr>
        <w:t>Verici Haberleşme Sağlayıcı ve Alıcı Haberleşme Sağlayıcı alanlarına öncelikle yönlendirme kodları yazılır; yönlendirme kodundan sonra yine aynı satıra “-” konularak ilgili haberleşme sağlayıcının şirket ismi yazılır.</w:t>
      </w:r>
    </w:p>
    <w:p w14:paraId="53CC0410" w14:textId="77777777" w:rsidR="00024B8F" w:rsidRPr="006D4536" w:rsidRDefault="00024B8F" w:rsidP="00024B8F">
      <w:pPr>
        <w:pStyle w:val="ListParagraph"/>
        <w:spacing w:after="160" w:line="259" w:lineRule="auto"/>
        <w:ind w:left="1440"/>
        <w:contextualSpacing/>
        <w:jc w:val="both"/>
        <w:rPr>
          <w:rFonts w:ascii="Times New Roman" w:hAnsi="Times New Roman" w:cs="Times New Roman"/>
          <w:sz w:val="24"/>
          <w:szCs w:val="24"/>
        </w:rPr>
      </w:pPr>
    </w:p>
    <w:p w14:paraId="54C4B1B4" w14:textId="77777777" w:rsidR="00024B8F" w:rsidRPr="00905567" w:rsidRDefault="00024B8F" w:rsidP="00FE6D8F">
      <w:pPr>
        <w:pStyle w:val="ListParagraph"/>
        <w:numPr>
          <w:ilvl w:val="0"/>
          <w:numId w:val="15"/>
        </w:numPr>
        <w:spacing w:after="160" w:line="259" w:lineRule="auto"/>
        <w:ind w:hanging="22"/>
        <w:contextualSpacing/>
        <w:jc w:val="both"/>
        <w:rPr>
          <w:rFonts w:ascii="Times New Roman" w:hAnsi="Times New Roman" w:cs="Times New Roman"/>
          <w:sz w:val="24"/>
          <w:szCs w:val="24"/>
        </w:rPr>
      </w:pPr>
      <w:r w:rsidRPr="00297667">
        <w:rPr>
          <w:rFonts w:ascii="Times New Roman" w:hAnsi="Times New Roman" w:cs="Times New Roman"/>
          <w:sz w:val="24"/>
          <w:szCs w:val="24"/>
        </w:rPr>
        <w:t xml:space="preserve">Şirket isimleri yazılırken </w:t>
      </w:r>
      <w:r w:rsidRPr="00905567">
        <w:rPr>
          <w:rFonts w:ascii="Times New Roman" w:hAnsi="Times New Roman" w:cs="Times New Roman"/>
          <w:sz w:val="24"/>
          <w:szCs w:val="24"/>
        </w:rPr>
        <w:t>Kıbrıs Mobile Operations Ltd. KKTCELL olarak ve Vodafone Mobile Operations Ltd. VODAFONE olarak yazılacaktır.</w:t>
      </w:r>
    </w:p>
    <w:tbl>
      <w:tblPr>
        <w:tblW w:w="8605" w:type="dxa"/>
        <w:tblInd w:w="534" w:type="dxa"/>
        <w:tblLook w:val="04A0" w:firstRow="1" w:lastRow="0" w:firstColumn="1" w:lastColumn="0" w:noHBand="0" w:noVBand="1"/>
      </w:tblPr>
      <w:tblGrid>
        <w:gridCol w:w="316"/>
        <w:gridCol w:w="310"/>
        <w:gridCol w:w="303"/>
        <w:gridCol w:w="308"/>
        <w:gridCol w:w="308"/>
        <w:gridCol w:w="272"/>
        <w:gridCol w:w="315"/>
        <w:gridCol w:w="315"/>
        <w:gridCol w:w="306"/>
        <w:gridCol w:w="312"/>
        <w:gridCol w:w="304"/>
        <w:gridCol w:w="293"/>
        <w:gridCol w:w="293"/>
        <w:gridCol w:w="240"/>
        <w:gridCol w:w="316"/>
        <w:gridCol w:w="310"/>
        <w:gridCol w:w="303"/>
        <w:gridCol w:w="308"/>
        <w:gridCol w:w="308"/>
        <w:gridCol w:w="272"/>
        <w:gridCol w:w="323"/>
        <w:gridCol w:w="338"/>
        <w:gridCol w:w="330"/>
        <w:gridCol w:w="326"/>
        <w:gridCol w:w="299"/>
        <w:gridCol w:w="338"/>
        <w:gridCol w:w="335"/>
        <w:gridCol w:w="304"/>
      </w:tblGrid>
      <w:tr w:rsidR="00024B8F" w:rsidRPr="00905567" w14:paraId="3366D8A7" w14:textId="77777777" w:rsidTr="00024B8F">
        <w:trPr>
          <w:trHeight w:val="240"/>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222B4"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X</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365A24D7"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Y</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3B441097"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Z</w:t>
            </w:r>
          </w:p>
        </w:tc>
        <w:tc>
          <w:tcPr>
            <w:tcW w:w="308" w:type="dxa"/>
            <w:tcBorders>
              <w:top w:val="single" w:sz="4" w:space="0" w:color="auto"/>
              <w:left w:val="nil"/>
              <w:bottom w:val="single" w:sz="4" w:space="0" w:color="auto"/>
              <w:right w:val="single" w:sz="4" w:space="0" w:color="auto"/>
            </w:tcBorders>
            <w:shd w:val="clear" w:color="auto" w:fill="auto"/>
            <w:noWrap/>
            <w:vAlign w:val="bottom"/>
            <w:hideMark/>
          </w:tcPr>
          <w:p w14:paraId="3D3D4B72" w14:textId="77777777" w:rsidR="00024B8F" w:rsidRPr="00905567" w:rsidRDefault="00024B8F" w:rsidP="00024B8F">
            <w:pPr>
              <w:jc w:val="right"/>
              <w:rPr>
                <w:rFonts w:ascii="Calibri" w:hAnsi="Calibri" w:cs="Calibri"/>
                <w:b/>
                <w:color w:val="000000"/>
                <w:sz w:val="18"/>
                <w:szCs w:val="18"/>
              </w:rPr>
            </w:pPr>
            <w:r w:rsidRPr="00905567">
              <w:rPr>
                <w:rFonts w:ascii="Calibri" w:hAnsi="Calibri" w:cs="Calibri"/>
                <w:b/>
                <w:color w:val="000000"/>
                <w:sz w:val="18"/>
                <w:szCs w:val="18"/>
              </w:rPr>
              <w:t>1</w:t>
            </w:r>
          </w:p>
        </w:tc>
        <w:tc>
          <w:tcPr>
            <w:tcW w:w="308" w:type="dxa"/>
            <w:tcBorders>
              <w:top w:val="single" w:sz="4" w:space="0" w:color="auto"/>
              <w:left w:val="nil"/>
              <w:bottom w:val="single" w:sz="4" w:space="0" w:color="auto"/>
              <w:right w:val="single" w:sz="4" w:space="0" w:color="auto"/>
            </w:tcBorders>
            <w:shd w:val="clear" w:color="auto" w:fill="auto"/>
            <w:noWrap/>
            <w:vAlign w:val="bottom"/>
            <w:hideMark/>
          </w:tcPr>
          <w:p w14:paraId="73841F0A" w14:textId="77777777" w:rsidR="00024B8F" w:rsidRPr="00905567" w:rsidRDefault="00024B8F" w:rsidP="00024B8F">
            <w:pPr>
              <w:jc w:val="right"/>
              <w:rPr>
                <w:rFonts w:ascii="Calibri" w:hAnsi="Calibri" w:cs="Calibri"/>
                <w:b/>
                <w:color w:val="000000"/>
                <w:sz w:val="18"/>
                <w:szCs w:val="18"/>
              </w:rPr>
            </w:pPr>
            <w:r w:rsidRPr="00905567">
              <w:rPr>
                <w:rFonts w:ascii="Calibri" w:hAnsi="Calibri" w:cs="Calibri"/>
                <w:b/>
                <w:color w:val="000000"/>
                <w:sz w:val="18"/>
                <w:szCs w:val="18"/>
              </w:rPr>
              <w:t>2</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14:paraId="2EA7BF8A"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14:paraId="746BE32D"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K</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14:paraId="69F73194"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K</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14:paraId="4B35DAE6"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14:paraId="6C1B851D"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C</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14:paraId="76CEA863"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E</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711ECBBB"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L</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14:paraId="457AC92F"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L</w:t>
            </w:r>
          </w:p>
        </w:tc>
        <w:tc>
          <w:tcPr>
            <w:tcW w:w="240" w:type="dxa"/>
            <w:tcBorders>
              <w:top w:val="nil"/>
              <w:left w:val="nil"/>
              <w:bottom w:val="nil"/>
              <w:right w:val="nil"/>
            </w:tcBorders>
            <w:shd w:val="clear" w:color="auto" w:fill="auto"/>
            <w:noWrap/>
            <w:vAlign w:val="bottom"/>
            <w:hideMark/>
          </w:tcPr>
          <w:p w14:paraId="1284DA7B" w14:textId="77777777" w:rsidR="00024B8F" w:rsidRPr="006D4536" w:rsidRDefault="00024B8F" w:rsidP="00024B8F">
            <w:pPr>
              <w:rPr>
                <w:rFonts w:ascii="Calibri" w:hAnsi="Calibri" w:cs="Calibri"/>
                <w:color w:val="000000"/>
                <w:sz w:val="18"/>
                <w:szCs w:val="18"/>
              </w:rPr>
            </w:pP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E6253"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X</w:t>
            </w:r>
          </w:p>
        </w:tc>
        <w:tc>
          <w:tcPr>
            <w:tcW w:w="310" w:type="dxa"/>
            <w:tcBorders>
              <w:top w:val="single" w:sz="4" w:space="0" w:color="auto"/>
              <w:left w:val="nil"/>
              <w:bottom w:val="single" w:sz="4" w:space="0" w:color="auto"/>
              <w:right w:val="single" w:sz="4" w:space="0" w:color="auto"/>
            </w:tcBorders>
            <w:shd w:val="clear" w:color="auto" w:fill="auto"/>
            <w:noWrap/>
            <w:vAlign w:val="bottom"/>
            <w:hideMark/>
          </w:tcPr>
          <w:p w14:paraId="5BCEC21F"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Y</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25FA1367"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Z</w:t>
            </w:r>
          </w:p>
        </w:tc>
        <w:tc>
          <w:tcPr>
            <w:tcW w:w="308" w:type="dxa"/>
            <w:tcBorders>
              <w:top w:val="single" w:sz="4" w:space="0" w:color="auto"/>
              <w:left w:val="nil"/>
              <w:bottom w:val="single" w:sz="4" w:space="0" w:color="auto"/>
              <w:right w:val="single" w:sz="4" w:space="0" w:color="auto"/>
            </w:tcBorders>
            <w:shd w:val="clear" w:color="auto" w:fill="auto"/>
            <w:noWrap/>
            <w:vAlign w:val="bottom"/>
            <w:hideMark/>
          </w:tcPr>
          <w:p w14:paraId="05C71EBA" w14:textId="77777777" w:rsidR="00024B8F" w:rsidRPr="00905567" w:rsidRDefault="00024B8F" w:rsidP="00024B8F">
            <w:pPr>
              <w:jc w:val="right"/>
              <w:rPr>
                <w:rFonts w:ascii="Calibri" w:hAnsi="Calibri" w:cs="Calibri"/>
                <w:b/>
                <w:color w:val="000000"/>
                <w:sz w:val="18"/>
                <w:szCs w:val="18"/>
              </w:rPr>
            </w:pPr>
            <w:r w:rsidRPr="00905567">
              <w:rPr>
                <w:rFonts w:ascii="Calibri" w:hAnsi="Calibri" w:cs="Calibri"/>
                <w:b/>
                <w:color w:val="000000"/>
                <w:sz w:val="18"/>
                <w:szCs w:val="18"/>
              </w:rPr>
              <w:t>1</w:t>
            </w:r>
          </w:p>
        </w:tc>
        <w:tc>
          <w:tcPr>
            <w:tcW w:w="308" w:type="dxa"/>
            <w:tcBorders>
              <w:top w:val="single" w:sz="4" w:space="0" w:color="auto"/>
              <w:left w:val="nil"/>
              <w:bottom w:val="single" w:sz="4" w:space="0" w:color="auto"/>
              <w:right w:val="single" w:sz="4" w:space="0" w:color="auto"/>
            </w:tcBorders>
            <w:shd w:val="clear" w:color="auto" w:fill="auto"/>
            <w:noWrap/>
            <w:vAlign w:val="bottom"/>
            <w:hideMark/>
          </w:tcPr>
          <w:p w14:paraId="42F283E9" w14:textId="77777777" w:rsidR="00024B8F" w:rsidRPr="00905567" w:rsidRDefault="00024B8F" w:rsidP="00024B8F">
            <w:pPr>
              <w:jc w:val="right"/>
              <w:rPr>
                <w:rFonts w:ascii="Calibri" w:hAnsi="Calibri" w:cs="Calibri"/>
                <w:b/>
                <w:color w:val="000000"/>
                <w:sz w:val="18"/>
                <w:szCs w:val="18"/>
              </w:rPr>
            </w:pPr>
            <w:r w:rsidRPr="00905567">
              <w:rPr>
                <w:rFonts w:ascii="Calibri" w:hAnsi="Calibri" w:cs="Calibri"/>
                <w:b/>
                <w:color w:val="000000"/>
                <w:sz w:val="18"/>
                <w:szCs w:val="18"/>
              </w:rPr>
              <w:t>3</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14:paraId="6CBB6047"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14:paraId="6B696D71"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V</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46986663"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O</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14:paraId="5F9CB1D0"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D</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14:paraId="195E6E34"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A</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56B67B1C"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F</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14:paraId="319DC02F"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O</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14:paraId="0BE28AD7"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N</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14:paraId="0CF523B0" w14:textId="77777777" w:rsidR="00024B8F" w:rsidRPr="00905567" w:rsidRDefault="00024B8F" w:rsidP="00024B8F">
            <w:pPr>
              <w:rPr>
                <w:rFonts w:ascii="Calibri" w:hAnsi="Calibri" w:cs="Calibri"/>
                <w:b/>
                <w:color w:val="000000"/>
                <w:sz w:val="18"/>
                <w:szCs w:val="18"/>
              </w:rPr>
            </w:pPr>
            <w:r w:rsidRPr="00905567">
              <w:rPr>
                <w:rFonts w:ascii="Calibri" w:hAnsi="Calibri" w:cs="Calibri"/>
                <w:b/>
                <w:color w:val="000000"/>
                <w:sz w:val="18"/>
                <w:szCs w:val="18"/>
              </w:rPr>
              <w:t>E</w:t>
            </w:r>
          </w:p>
        </w:tc>
      </w:tr>
      <w:tr w:rsidR="00024B8F" w:rsidRPr="00905567" w14:paraId="3A1B817D" w14:textId="77777777" w:rsidTr="00024B8F">
        <w:trPr>
          <w:trHeight w:val="240"/>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23D9C" w14:textId="77777777" w:rsidR="00024B8F" w:rsidRPr="00905567" w:rsidRDefault="00024B8F" w:rsidP="00024B8F">
            <w:pPr>
              <w:rPr>
                <w:rFonts w:ascii="Calibri" w:hAnsi="Calibri" w:cs="Calibri"/>
                <w:b/>
                <w:color w:val="000000"/>
                <w:sz w:val="18"/>
                <w:szCs w:val="18"/>
              </w:rPr>
            </w:pPr>
          </w:p>
        </w:tc>
        <w:tc>
          <w:tcPr>
            <w:tcW w:w="310" w:type="dxa"/>
            <w:tcBorders>
              <w:top w:val="single" w:sz="4" w:space="0" w:color="auto"/>
              <w:left w:val="nil"/>
              <w:bottom w:val="single" w:sz="4" w:space="0" w:color="auto"/>
              <w:right w:val="single" w:sz="4" w:space="0" w:color="auto"/>
            </w:tcBorders>
            <w:shd w:val="clear" w:color="auto" w:fill="auto"/>
            <w:noWrap/>
            <w:vAlign w:val="bottom"/>
          </w:tcPr>
          <w:p w14:paraId="04525355" w14:textId="77777777" w:rsidR="00024B8F" w:rsidRPr="00905567" w:rsidRDefault="00024B8F" w:rsidP="00024B8F">
            <w:pPr>
              <w:rPr>
                <w:rFonts w:ascii="Calibri" w:hAnsi="Calibri" w:cs="Calibri"/>
                <w:b/>
                <w:color w:val="000000"/>
                <w:sz w:val="18"/>
                <w:szCs w:val="18"/>
              </w:rPr>
            </w:pPr>
          </w:p>
        </w:tc>
        <w:tc>
          <w:tcPr>
            <w:tcW w:w="303" w:type="dxa"/>
            <w:tcBorders>
              <w:top w:val="single" w:sz="4" w:space="0" w:color="auto"/>
              <w:left w:val="nil"/>
              <w:bottom w:val="single" w:sz="4" w:space="0" w:color="auto"/>
              <w:right w:val="single" w:sz="4" w:space="0" w:color="auto"/>
            </w:tcBorders>
            <w:shd w:val="clear" w:color="auto" w:fill="auto"/>
            <w:noWrap/>
            <w:vAlign w:val="bottom"/>
          </w:tcPr>
          <w:p w14:paraId="65538632" w14:textId="77777777" w:rsidR="00024B8F" w:rsidRPr="00905567" w:rsidRDefault="00024B8F" w:rsidP="00024B8F">
            <w:pPr>
              <w:rPr>
                <w:rFonts w:ascii="Calibri" w:hAnsi="Calibri" w:cs="Calibri"/>
                <w:b/>
                <w:color w:val="000000"/>
                <w:sz w:val="18"/>
                <w:szCs w:val="18"/>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14:paraId="50500D58" w14:textId="77777777" w:rsidR="00024B8F" w:rsidRPr="00905567" w:rsidRDefault="00024B8F" w:rsidP="00024B8F">
            <w:pPr>
              <w:jc w:val="right"/>
              <w:rPr>
                <w:rFonts w:ascii="Calibri" w:hAnsi="Calibri" w:cs="Calibri"/>
                <w:b/>
                <w:color w:val="000000"/>
                <w:sz w:val="18"/>
                <w:szCs w:val="18"/>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14:paraId="2A1CD95D" w14:textId="77777777" w:rsidR="00024B8F" w:rsidRPr="00905567" w:rsidRDefault="00024B8F" w:rsidP="00024B8F">
            <w:pPr>
              <w:jc w:val="right"/>
              <w:rPr>
                <w:rFonts w:ascii="Calibri" w:hAnsi="Calibri" w:cs="Calibri"/>
                <w:b/>
                <w:color w:val="000000"/>
                <w:sz w:val="18"/>
                <w:szCs w:val="18"/>
              </w:rPr>
            </w:pPr>
          </w:p>
        </w:tc>
        <w:tc>
          <w:tcPr>
            <w:tcW w:w="272" w:type="dxa"/>
            <w:tcBorders>
              <w:top w:val="single" w:sz="4" w:space="0" w:color="auto"/>
              <w:left w:val="nil"/>
              <w:bottom w:val="single" w:sz="4" w:space="0" w:color="auto"/>
              <w:right w:val="single" w:sz="4" w:space="0" w:color="auto"/>
            </w:tcBorders>
            <w:shd w:val="clear" w:color="auto" w:fill="auto"/>
            <w:noWrap/>
            <w:vAlign w:val="bottom"/>
          </w:tcPr>
          <w:p w14:paraId="2FCB89F2" w14:textId="77777777" w:rsidR="00024B8F" w:rsidRPr="00905567" w:rsidRDefault="00024B8F" w:rsidP="00024B8F">
            <w:pPr>
              <w:rPr>
                <w:rFonts w:ascii="Calibri" w:hAnsi="Calibri" w:cs="Calibri"/>
                <w:b/>
                <w:color w:val="000000"/>
                <w:sz w:val="18"/>
                <w:szCs w:val="18"/>
              </w:rPr>
            </w:pPr>
          </w:p>
        </w:tc>
        <w:tc>
          <w:tcPr>
            <w:tcW w:w="315" w:type="dxa"/>
            <w:tcBorders>
              <w:top w:val="single" w:sz="4" w:space="0" w:color="auto"/>
              <w:left w:val="nil"/>
              <w:bottom w:val="single" w:sz="4" w:space="0" w:color="auto"/>
              <w:right w:val="single" w:sz="4" w:space="0" w:color="auto"/>
            </w:tcBorders>
            <w:shd w:val="clear" w:color="auto" w:fill="auto"/>
            <w:noWrap/>
            <w:vAlign w:val="bottom"/>
          </w:tcPr>
          <w:p w14:paraId="2E77D57E" w14:textId="77777777" w:rsidR="00024B8F" w:rsidRPr="00905567" w:rsidRDefault="00024B8F" w:rsidP="00024B8F">
            <w:pPr>
              <w:rPr>
                <w:rFonts w:ascii="Calibri" w:hAnsi="Calibri" w:cs="Calibri"/>
                <w:b/>
                <w:color w:val="000000"/>
                <w:sz w:val="18"/>
                <w:szCs w:val="18"/>
              </w:rPr>
            </w:pPr>
          </w:p>
        </w:tc>
        <w:tc>
          <w:tcPr>
            <w:tcW w:w="315" w:type="dxa"/>
            <w:tcBorders>
              <w:top w:val="single" w:sz="4" w:space="0" w:color="auto"/>
              <w:left w:val="nil"/>
              <w:bottom w:val="single" w:sz="4" w:space="0" w:color="auto"/>
              <w:right w:val="single" w:sz="4" w:space="0" w:color="auto"/>
            </w:tcBorders>
            <w:shd w:val="clear" w:color="auto" w:fill="auto"/>
            <w:noWrap/>
            <w:vAlign w:val="bottom"/>
          </w:tcPr>
          <w:p w14:paraId="46460EAD" w14:textId="77777777" w:rsidR="00024B8F" w:rsidRPr="00905567" w:rsidRDefault="00024B8F" w:rsidP="00024B8F">
            <w:pPr>
              <w:rPr>
                <w:rFonts w:ascii="Calibri" w:hAnsi="Calibri" w:cs="Calibri"/>
                <w:b/>
                <w:color w:val="000000"/>
                <w:sz w:val="18"/>
                <w:szCs w:val="18"/>
              </w:rPr>
            </w:pPr>
          </w:p>
        </w:tc>
        <w:tc>
          <w:tcPr>
            <w:tcW w:w="306" w:type="dxa"/>
            <w:tcBorders>
              <w:top w:val="single" w:sz="4" w:space="0" w:color="auto"/>
              <w:left w:val="nil"/>
              <w:bottom w:val="single" w:sz="4" w:space="0" w:color="auto"/>
              <w:right w:val="single" w:sz="4" w:space="0" w:color="auto"/>
            </w:tcBorders>
            <w:shd w:val="clear" w:color="auto" w:fill="auto"/>
            <w:noWrap/>
            <w:vAlign w:val="bottom"/>
          </w:tcPr>
          <w:p w14:paraId="08ADDCC4" w14:textId="77777777" w:rsidR="00024B8F" w:rsidRPr="00905567" w:rsidRDefault="00024B8F" w:rsidP="00024B8F">
            <w:pPr>
              <w:rPr>
                <w:rFonts w:ascii="Calibri" w:hAnsi="Calibri" w:cs="Calibri"/>
                <w:b/>
                <w:color w:val="000000"/>
                <w:sz w:val="18"/>
                <w:szCs w:val="18"/>
              </w:rPr>
            </w:pPr>
          </w:p>
        </w:tc>
        <w:tc>
          <w:tcPr>
            <w:tcW w:w="312" w:type="dxa"/>
            <w:tcBorders>
              <w:top w:val="single" w:sz="4" w:space="0" w:color="auto"/>
              <w:left w:val="nil"/>
              <w:bottom w:val="single" w:sz="4" w:space="0" w:color="auto"/>
              <w:right w:val="single" w:sz="4" w:space="0" w:color="auto"/>
            </w:tcBorders>
            <w:shd w:val="clear" w:color="auto" w:fill="auto"/>
            <w:noWrap/>
            <w:vAlign w:val="bottom"/>
          </w:tcPr>
          <w:p w14:paraId="10FAFD7C" w14:textId="77777777" w:rsidR="00024B8F" w:rsidRPr="00905567" w:rsidRDefault="00024B8F" w:rsidP="00024B8F">
            <w:pPr>
              <w:rPr>
                <w:rFonts w:ascii="Calibri" w:hAnsi="Calibri" w:cs="Calibri"/>
                <w:b/>
                <w:color w:val="000000"/>
                <w:sz w:val="18"/>
                <w:szCs w:val="18"/>
              </w:rPr>
            </w:pPr>
          </w:p>
        </w:tc>
        <w:tc>
          <w:tcPr>
            <w:tcW w:w="304" w:type="dxa"/>
            <w:tcBorders>
              <w:top w:val="single" w:sz="4" w:space="0" w:color="auto"/>
              <w:left w:val="nil"/>
              <w:bottom w:val="single" w:sz="4" w:space="0" w:color="auto"/>
              <w:right w:val="single" w:sz="4" w:space="0" w:color="auto"/>
            </w:tcBorders>
            <w:shd w:val="clear" w:color="auto" w:fill="auto"/>
            <w:noWrap/>
            <w:vAlign w:val="bottom"/>
          </w:tcPr>
          <w:p w14:paraId="07DB2CF5" w14:textId="77777777" w:rsidR="00024B8F" w:rsidRPr="00905567" w:rsidRDefault="00024B8F" w:rsidP="00024B8F">
            <w:pPr>
              <w:rPr>
                <w:rFonts w:ascii="Calibri" w:hAnsi="Calibri" w:cs="Calibri"/>
                <w:b/>
                <w:color w:val="000000"/>
                <w:sz w:val="18"/>
                <w:szCs w:val="18"/>
              </w:rPr>
            </w:pPr>
          </w:p>
        </w:tc>
        <w:tc>
          <w:tcPr>
            <w:tcW w:w="293" w:type="dxa"/>
            <w:tcBorders>
              <w:top w:val="single" w:sz="4" w:space="0" w:color="auto"/>
              <w:left w:val="nil"/>
              <w:bottom w:val="single" w:sz="4" w:space="0" w:color="auto"/>
              <w:right w:val="single" w:sz="4" w:space="0" w:color="auto"/>
            </w:tcBorders>
            <w:shd w:val="clear" w:color="auto" w:fill="auto"/>
            <w:noWrap/>
            <w:vAlign w:val="bottom"/>
          </w:tcPr>
          <w:p w14:paraId="7E585B3D" w14:textId="77777777" w:rsidR="00024B8F" w:rsidRPr="00905567" w:rsidRDefault="00024B8F" w:rsidP="00024B8F">
            <w:pPr>
              <w:rPr>
                <w:rFonts w:ascii="Calibri" w:hAnsi="Calibri" w:cs="Calibri"/>
                <w:b/>
                <w:color w:val="000000"/>
                <w:sz w:val="18"/>
                <w:szCs w:val="18"/>
              </w:rPr>
            </w:pPr>
          </w:p>
        </w:tc>
        <w:tc>
          <w:tcPr>
            <w:tcW w:w="293" w:type="dxa"/>
            <w:tcBorders>
              <w:top w:val="single" w:sz="4" w:space="0" w:color="auto"/>
              <w:left w:val="nil"/>
              <w:bottom w:val="single" w:sz="4" w:space="0" w:color="auto"/>
              <w:right w:val="single" w:sz="4" w:space="0" w:color="auto"/>
            </w:tcBorders>
            <w:shd w:val="clear" w:color="auto" w:fill="auto"/>
            <w:noWrap/>
            <w:vAlign w:val="bottom"/>
          </w:tcPr>
          <w:p w14:paraId="1EB121C2" w14:textId="77777777" w:rsidR="00024B8F" w:rsidRPr="00905567" w:rsidRDefault="00024B8F" w:rsidP="00024B8F">
            <w:pPr>
              <w:rPr>
                <w:rFonts w:ascii="Calibri" w:hAnsi="Calibri" w:cs="Calibri"/>
                <w:b/>
                <w:color w:val="000000"/>
                <w:sz w:val="18"/>
                <w:szCs w:val="18"/>
              </w:rPr>
            </w:pPr>
          </w:p>
        </w:tc>
        <w:tc>
          <w:tcPr>
            <w:tcW w:w="240" w:type="dxa"/>
            <w:tcBorders>
              <w:top w:val="nil"/>
              <w:left w:val="nil"/>
              <w:bottom w:val="nil"/>
              <w:right w:val="nil"/>
            </w:tcBorders>
            <w:shd w:val="clear" w:color="auto" w:fill="auto"/>
            <w:noWrap/>
            <w:vAlign w:val="bottom"/>
          </w:tcPr>
          <w:p w14:paraId="0C68C6DA" w14:textId="77777777" w:rsidR="00024B8F" w:rsidRPr="00905567" w:rsidRDefault="00024B8F" w:rsidP="00024B8F">
            <w:pPr>
              <w:rPr>
                <w:rFonts w:ascii="Calibri" w:hAnsi="Calibri" w:cs="Calibri"/>
                <w:color w:val="000000"/>
                <w:sz w:val="18"/>
                <w:szCs w:val="18"/>
              </w:rPr>
            </w:pP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15597" w14:textId="77777777" w:rsidR="00024B8F" w:rsidRPr="00905567" w:rsidRDefault="00024B8F" w:rsidP="00024B8F">
            <w:pPr>
              <w:rPr>
                <w:rFonts w:ascii="Calibri" w:hAnsi="Calibri" w:cs="Calibri"/>
                <w:b/>
                <w:color w:val="000000"/>
                <w:sz w:val="18"/>
                <w:szCs w:val="18"/>
              </w:rPr>
            </w:pPr>
          </w:p>
        </w:tc>
        <w:tc>
          <w:tcPr>
            <w:tcW w:w="310" w:type="dxa"/>
            <w:tcBorders>
              <w:top w:val="single" w:sz="4" w:space="0" w:color="auto"/>
              <w:left w:val="nil"/>
              <w:bottom w:val="single" w:sz="4" w:space="0" w:color="auto"/>
              <w:right w:val="single" w:sz="4" w:space="0" w:color="auto"/>
            </w:tcBorders>
            <w:shd w:val="clear" w:color="auto" w:fill="auto"/>
            <w:noWrap/>
            <w:vAlign w:val="bottom"/>
          </w:tcPr>
          <w:p w14:paraId="0A5D44C5" w14:textId="77777777" w:rsidR="00024B8F" w:rsidRPr="00905567" w:rsidRDefault="00024B8F" w:rsidP="00024B8F">
            <w:pPr>
              <w:rPr>
                <w:rFonts w:ascii="Calibri" w:hAnsi="Calibri" w:cs="Calibri"/>
                <w:b/>
                <w:color w:val="000000"/>
                <w:sz w:val="18"/>
                <w:szCs w:val="18"/>
              </w:rPr>
            </w:pPr>
          </w:p>
        </w:tc>
        <w:tc>
          <w:tcPr>
            <w:tcW w:w="303" w:type="dxa"/>
            <w:tcBorders>
              <w:top w:val="single" w:sz="4" w:space="0" w:color="auto"/>
              <w:left w:val="nil"/>
              <w:bottom w:val="single" w:sz="4" w:space="0" w:color="auto"/>
              <w:right w:val="single" w:sz="4" w:space="0" w:color="auto"/>
            </w:tcBorders>
            <w:shd w:val="clear" w:color="auto" w:fill="auto"/>
            <w:noWrap/>
            <w:vAlign w:val="bottom"/>
          </w:tcPr>
          <w:p w14:paraId="3723F4E9" w14:textId="77777777" w:rsidR="00024B8F" w:rsidRPr="00905567" w:rsidRDefault="00024B8F" w:rsidP="00024B8F">
            <w:pPr>
              <w:rPr>
                <w:rFonts w:ascii="Calibri" w:hAnsi="Calibri" w:cs="Calibri"/>
                <w:b/>
                <w:color w:val="000000"/>
                <w:sz w:val="18"/>
                <w:szCs w:val="18"/>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14:paraId="79776316" w14:textId="77777777" w:rsidR="00024B8F" w:rsidRPr="00905567" w:rsidRDefault="00024B8F" w:rsidP="00024B8F">
            <w:pPr>
              <w:jc w:val="right"/>
              <w:rPr>
                <w:rFonts w:ascii="Calibri" w:hAnsi="Calibri" w:cs="Calibri"/>
                <w:b/>
                <w:color w:val="000000"/>
                <w:sz w:val="18"/>
                <w:szCs w:val="18"/>
              </w:rPr>
            </w:pPr>
          </w:p>
        </w:tc>
        <w:tc>
          <w:tcPr>
            <w:tcW w:w="308" w:type="dxa"/>
            <w:tcBorders>
              <w:top w:val="single" w:sz="4" w:space="0" w:color="auto"/>
              <w:left w:val="nil"/>
              <w:bottom w:val="single" w:sz="4" w:space="0" w:color="auto"/>
              <w:right w:val="single" w:sz="4" w:space="0" w:color="auto"/>
            </w:tcBorders>
            <w:shd w:val="clear" w:color="auto" w:fill="auto"/>
            <w:noWrap/>
            <w:vAlign w:val="bottom"/>
          </w:tcPr>
          <w:p w14:paraId="74213807" w14:textId="77777777" w:rsidR="00024B8F" w:rsidRPr="00905567" w:rsidRDefault="00024B8F" w:rsidP="00024B8F">
            <w:pPr>
              <w:jc w:val="right"/>
              <w:rPr>
                <w:rFonts w:ascii="Calibri" w:hAnsi="Calibri" w:cs="Calibri"/>
                <w:b/>
                <w:color w:val="000000"/>
                <w:sz w:val="18"/>
                <w:szCs w:val="18"/>
              </w:rPr>
            </w:pPr>
          </w:p>
        </w:tc>
        <w:tc>
          <w:tcPr>
            <w:tcW w:w="272" w:type="dxa"/>
            <w:tcBorders>
              <w:top w:val="single" w:sz="4" w:space="0" w:color="auto"/>
              <w:left w:val="nil"/>
              <w:bottom w:val="single" w:sz="4" w:space="0" w:color="auto"/>
              <w:right w:val="single" w:sz="4" w:space="0" w:color="auto"/>
            </w:tcBorders>
            <w:shd w:val="clear" w:color="auto" w:fill="auto"/>
            <w:noWrap/>
            <w:vAlign w:val="bottom"/>
          </w:tcPr>
          <w:p w14:paraId="396F5A42" w14:textId="77777777" w:rsidR="00024B8F" w:rsidRPr="00905567" w:rsidRDefault="00024B8F" w:rsidP="00024B8F">
            <w:pPr>
              <w:rPr>
                <w:rFonts w:ascii="Calibri" w:hAnsi="Calibri" w:cs="Calibri"/>
                <w:b/>
                <w:color w:val="000000"/>
                <w:sz w:val="18"/>
                <w:szCs w:val="18"/>
              </w:rPr>
            </w:pPr>
          </w:p>
        </w:tc>
        <w:tc>
          <w:tcPr>
            <w:tcW w:w="323" w:type="dxa"/>
            <w:tcBorders>
              <w:top w:val="single" w:sz="4" w:space="0" w:color="auto"/>
              <w:left w:val="nil"/>
              <w:bottom w:val="single" w:sz="4" w:space="0" w:color="auto"/>
              <w:right w:val="single" w:sz="4" w:space="0" w:color="auto"/>
            </w:tcBorders>
            <w:shd w:val="clear" w:color="auto" w:fill="auto"/>
            <w:noWrap/>
            <w:vAlign w:val="bottom"/>
          </w:tcPr>
          <w:p w14:paraId="7FE6573C" w14:textId="77777777" w:rsidR="00024B8F" w:rsidRPr="00905567" w:rsidRDefault="00024B8F" w:rsidP="00024B8F">
            <w:pPr>
              <w:rPr>
                <w:rFonts w:ascii="Calibri" w:hAnsi="Calibri" w:cs="Calibri"/>
                <w:b/>
                <w:color w:val="000000"/>
                <w:sz w:val="18"/>
                <w:szCs w:val="18"/>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14:paraId="42ADA104" w14:textId="77777777" w:rsidR="00024B8F" w:rsidRPr="00905567" w:rsidRDefault="00024B8F" w:rsidP="00024B8F">
            <w:pPr>
              <w:rPr>
                <w:rFonts w:ascii="Calibri" w:hAnsi="Calibri" w:cs="Calibri"/>
                <w:b/>
                <w:color w:val="000000"/>
                <w:sz w:val="18"/>
                <w:szCs w:val="18"/>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1A06F8FD" w14:textId="77777777" w:rsidR="00024B8F" w:rsidRPr="00905567" w:rsidRDefault="00024B8F" w:rsidP="00024B8F">
            <w:pPr>
              <w:rPr>
                <w:rFonts w:ascii="Calibri" w:hAnsi="Calibri" w:cs="Calibri"/>
                <w:b/>
                <w:color w:val="000000"/>
                <w:sz w:val="18"/>
                <w:szCs w:val="18"/>
              </w:rPr>
            </w:pPr>
          </w:p>
        </w:tc>
        <w:tc>
          <w:tcPr>
            <w:tcW w:w="326" w:type="dxa"/>
            <w:tcBorders>
              <w:top w:val="single" w:sz="4" w:space="0" w:color="auto"/>
              <w:left w:val="nil"/>
              <w:bottom w:val="single" w:sz="4" w:space="0" w:color="auto"/>
              <w:right w:val="single" w:sz="4" w:space="0" w:color="auto"/>
            </w:tcBorders>
            <w:shd w:val="clear" w:color="auto" w:fill="auto"/>
            <w:noWrap/>
            <w:vAlign w:val="bottom"/>
          </w:tcPr>
          <w:p w14:paraId="188AAFEB" w14:textId="77777777" w:rsidR="00024B8F" w:rsidRPr="00905567" w:rsidRDefault="00024B8F" w:rsidP="00024B8F">
            <w:pPr>
              <w:rPr>
                <w:rFonts w:ascii="Calibri" w:hAnsi="Calibri" w:cs="Calibri"/>
                <w:b/>
                <w:color w:val="000000"/>
                <w:sz w:val="18"/>
                <w:szCs w:val="18"/>
              </w:rPr>
            </w:pPr>
          </w:p>
        </w:tc>
        <w:tc>
          <w:tcPr>
            <w:tcW w:w="299" w:type="dxa"/>
            <w:tcBorders>
              <w:top w:val="single" w:sz="4" w:space="0" w:color="auto"/>
              <w:left w:val="nil"/>
              <w:bottom w:val="single" w:sz="4" w:space="0" w:color="auto"/>
              <w:right w:val="single" w:sz="4" w:space="0" w:color="auto"/>
            </w:tcBorders>
            <w:shd w:val="clear" w:color="auto" w:fill="auto"/>
            <w:noWrap/>
            <w:vAlign w:val="bottom"/>
          </w:tcPr>
          <w:p w14:paraId="1B8B9214" w14:textId="77777777" w:rsidR="00024B8F" w:rsidRPr="00905567" w:rsidRDefault="00024B8F" w:rsidP="00024B8F">
            <w:pPr>
              <w:rPr>
                <w:rFonts w:ascii="Calibri" w:hAnsi="Calibri" w:cs="Calibri"/>
                <w:b/>
                <w:color w:val="000000"/>
                <w:sz w:val="18"/>
                <w:szCs w:val="18"/>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14:paraId="546FDC96" w14:textId="77777777" w:rsidR="00024B8F" w:rsidRPr="00905567" w:rsidRDefault="00024B8F" w:rsidP="00024B8F">
            <w:pPr>
              <w:rPr>
                <w:rFonts w:ascii="Calibri" w:hAnsi="Calibri" w:cs="Calibri"/>
                <w:b/>
                <w:color w:val="000000"/>
                <w:sz w:val="18"/>
                <w:szCs w:val="18"/>
              </w:rPr>
            </w:pPr>
          </w:p>
        </w:tc>
        <w:tc>
          <w:tcPr>
            <w:tcW w:w="335" w:type="dxa"/>
            <w:tcBorders>
              <w:top w:val="single" w:sz="4" w:space="0" w:color="auto"/>
              <w:left w:val="nil"/>
              <w:bottom w:val="single" w:sz="4" w:space="0" w:color="auto"/>
              <w:right w:val="single" w:sz="4" w:space="0" w:color="auto"/>
            </w:tcBorders>
            <w:shd w:val="clear" w:color="auto" w:fill="auto"/>
            <w:noWrap/>
            <w:vAlign w:val="bottom"/>
          </w:tcPr>
          <w:p w14:paraId="626E3FBB" w14:textId="77777777" w:rsidR="00024B8F" w:rsidRPr="00905567" w:rsidRDefault="00024B8F" w:rsidP="00024B8F">
            <w:pPr>
              <w:rPr>
                <w:rFonts w:ascii="Calibri" w:hAnsi="Calibri" w:cs="Calibri"/>
                <w:b/>
                <w:color w:val="000000"/>
                <w:sz w:val="18"/>
                <w:szCs w:val="18"/>
              </w:rPr>
            </w:pPr>
          </w:p>
        </w:tc>
        <w:tc>
          <w:tcPr>
            <w:tcW w:w="304" w:type="dxa"/>
            <w:tcBorders>
              <w:top w:val="single" w:sz="4" w:space="0" w:color="auto"/>
              <w:left w:val="nil"/>
              <w:bottom w:val="single" w:sz="4" w:space="0" w:color="auto"/>
              <w:right w:val="single" w:sz="4" w:space="0" w:color="auto"/>
            </w:tcBorders>
            <w:shd w:val="clear" w:color="auto" w:fill="auto"/>
            <w:noWrap/>
            <w:vAlign w:val="bottom"/>
          </w:tcPr>
          <w:p w14:paraId="3A8FCF96" w14:textId="77777777" w:rsidR="00024B8F" w:rsidRPr="00905567" w:rsidRDefault="00024B8F" w:rsidP="00024B8F">
            <w:pPr>
              <w:rPr>
                <w:rFonts w:ascii="Calibri" w:hAnsi="Calibri" w:cs="Calibri"/>
                <w:b/>
                <w:color w:val="000000"/>
                <w:sz w:val="18"/>
                <w:szCs w:val="18"/>
              </w:rPr>
            </w:pPr>
          </w:p>
        </w:tc>
      </w:tr>
    </w:tbl>
    <w:p w14:paraId="4C4363A3" w14:textId="77777777" w:rsidR="00024B8F" w:rsidRDefault="00024B8F" w:rsidP="00024B8F">
      <w:pPr>
        <w:pStyle w:val="ListParagraph"/>
        <w:spacing w:after="160" w:line="259" w:lineRule="auto"/>
        <w:contextualSpacing/>
        <w:jc w:val="both"/>
        <w:rPr>
          <w:rFonts w:ascii="Times New Roman" w:hAnsi="Times New Roman" w:cs="Times New Roman"/>
          <w:sz w:val="24"/>
          <w:szCs w:val="24"/>
        </w:rPr>
      </w:pPr>
    </w:p>
    <w:p w14:paraId="5229C092" w14:textId="77777777" w:rsidR="00924E29" w:rsidRPr="006D4536" w:rsidRDefault="00924E29" w:rsidP="00024B8F">
      <w:pPr>
        <w:pStyle w:val="ListParagraph"/>
        <w:spacing w:after="160" w:line="259" w:lineRule="auto"/>
        <w:contextualSpacing/>
        <w:jc w:val="both"/>
        <w:rPr>
          <w:rFonts w:ascii="Times New Roman" w:hAnsi="Times New Roman" w:cs="Times New Roman"/>
          <w:sz w:val="24"/>
          <w:szCs w:val="24"/>
        </w:rPr>
      </w:pPr>
    </w:p>
    <w:p w14:paraId="50524C24" w14:textId="77777777" w:rsidR="00024B8F" w:rsidRDefault="00024B8F" w:rsidP="00024B8F">
      <w:pPr>
        <w:pStyle w:val="ListParagraph"/>
        <w:spacing w:after="160" w:line="259" w:lineRule="auto"/>
        <w:ind w:left="851" w:hanging="425"/>
        <w:contextualSpacing/>
        <w:jc w:val="both"/>
        <w:rPr>
          <w:rFonts w:ascii="Times New Roman" w:hAnsi="Times New Roman" w:cs="Times New Roman"/>
          <w:sz w:val="24"/>
          <w:szCs w:val="24"/>
        </w:rPr>
      </w:pPr>
      <w:r w:rsidRPr="00905567">
        <w:rPr>
          <w:rFonts w:ascii="Times New Roman" w:hAnsi="Times New Roman" w:cs="Times New Roman"/>
          <w:sz w:val="24"/>
          <w:szCs w:val="24"/>
        </w:rPr>
        <w:t>(1</w:t>
      </w:r>
      <w:r>
        <w:rPr>
          <w:rFonts w:ascii="Times New Roman" w:hAnsi="Times New Roman" w:cs="Times New Roman"/>
          <w:sz w:val="24"/>
          <w:szCs w:val="24"/>
        </w:rPr>
        <w:t>4</w:t>
      </w:r>
      <w:r w:rsidRPr="00905567">
        <w:rPr>
          <w:rFonts w:ascii="Times New Roman" w:hAnsi="Times New Roman" w:cs="Times New Roman"/>
          <w:sz w:val="24"/>
          <w:szCs w:val="24"/>
        </w:rPr>
        <w:t xml:space="preserve">)(A) AKM tarafından, başvuru yapan aboneye başvuru türüne bakılmaksızın başvurusunun alındığına dair “Alındı Belgesi” verilmesi zorunludur. </w:t>
      </w:r>
    </w:p>
    <w:p w14:paraId="003FD873" w14:textId="77777777" w:rsidR="00024B8F" w:rsidRPr="006D4536" w:rsidRDefault="00024B8F" w:rsidP="00024B8F">
      <w:pPr>
        <w:pStyle w:val="ListParagraph"/>
        <w:spacing w:after="160" w:line="259" w:lineRule="auto"/>
        <w:ind w:left="851" w:hanging="425"/>
        <w:contextualSpacing/>
        <w:jc w:val="both"/>
        <w:rPr>
          <w:rFonts w:ascii="Times New Roman" w:hAnsi="Times New Roman" w:cs="Times New Roman"/>
          <w:sz w:val="24"/>
          <w:szCs w:val="24"/>
        </w:rPr>
      </w:pPr>
    </w:p>
    <w:p w14:paraId="2C5F5F50" w14:textId="77777777" w:rsidR="00024B8F" w:rsidRPr="00905567" w:rsidRDefault="00024B8F" w:rsidP="00024B8F">
      <w:pPr>
        <w:pStyle w:val="ListParagraph"/>
        <w:spacing w:after="160" w:line="259" w:lineRule="auto"/>
        <w:ind w:firstLine="131"/>
        <w:contextualSpacing/>
        <w:jc w:val="both"/>
        <w:rPr>
          <w:rFonts w:ascii="Times New Roman" w:hAnsi="Times New Roman" w:cs="Times New Roman"/>
          <w:sz w:val="24"/>
          <w:szCs w:val="24"/>
        </w:rPr>
      </w:pPr>
      <w:r w:rsidRPr="006D4536">
        <w:rPr>
          <w:rFonts w:ascii="Times New Roman" w:hAnsi="Times New Roman" w:cs="Times New Roman"/>
          <w:sz w:val="24"/>
          <w:szCs w:val="24"/>
        </w:rPr>
        <w:t>(B) Bu belge aboneye ait başvurunun birebir kopyası olup; bu kopya üzerind</w:t>
      </w:r>
      <w:r w:rsidRPr="00297667">
        <w:rPr>
          <w:rFonts w:ascii="Times New Roman" w:hAnsi="Times New Roman" w:cs="Times New Roman"/>
          <w:sz w:val="24"/>
          <w:szCs w:val="24"/>
        </w:rPr>
        <w:t>e</w:t>
      </w:r>
      <w:r w:rsidRPr="00905567">
        <w:rPr>
          <w:rFonts w:ascii="Times New Roman" w:hAnsi="Times New Roman" w:cs="Times New Roman"/>
          <w:sz w:val="24"/>
          <w:szCs w:val="24"/>
        </w:rPr>
        <w:t>;</w:t>
      </w:r>
    </w:p>
    <w:p w14:paraId="61D847FE" w14:textId="77777777" w:rsidR="00024B8F" w:rsidRPr="00905567" w:rsidRDefault="00024B8F" w:rsidP="00924E29">
      <w:pPr>
        <w:pStyle w:val="ListParagraph"/>
        <w:numPr>
          <w:ilvl w:val="0"/>
          <w:numId w:val="27"/>
        </w:numPr>
        <w:spacing w:after="160"/>
        <w:ind w:left="1134" w:firstLine="0"/>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AKM şirket ismi, </w:t>
      </w:r>
    </w:p>
    <w:p w14:paraId="414ED1E3" w14:textId="77777777" w:rsidR="00024B8F" w:rsidRPr="00905567" w:rsidRDefault="00024B8F" w:rsidP="00924E29">
      <w:pPr>
        <w:pStyle w:val="ListParagraph"/>
        <w:numPr>
          <w:ilvl w:val="0"/>
          <w:numId w:val="27"/>
        </w:numPr>
        <w:spacing w:after="160"/>
        <w:ind w:left="1134" w:firstLine="0"/>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AKM tarafından yetkili imza, </w:t>
      </w:r>
    </w:p>
    <w:p w14:paraId="07D6B98D" w14:textId="77777777" w:rsidR="00024B8F" w:rsidRPr="00905567" w:rsidRDefault="00024B8F" w:rsidP="00924E29">
      <w:pPr>
        <w:pStyle w:val="ListParagraph"/>
        <w:numPr>
          <w:ilvl w:val="0"/>
          <w:numId w:val="27"/>
        </w:numPr>
        <w:spacing w:after="160"/>
        <w:ind w:left="1134" w:firstLine="0"/>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AKM’ye ait kaşe, </w:t>
      </w:r>
    </w:p>
    <w:p w14:paraId="5398FFA8" w14:textId="77777777" w:rsidR="00024B8F" w:rsidRPr="00905567" w:rsidRDefault="00024B8F" w:rsidP="00924E29">
      <w:pPr>
        <w:pStyle w:val="ListParagraph"/>
        <w:spacing w:after="160"/>
        <w:ind w:left="1134"/>
        <w:contextualSpacing/>
        <w:jc w:val="both"/>
        <w:rPr>
          <w:rFonts w:ascii="Times New Roman" w:hAnsi="Times New Roman" w:cs="Times New Roman"/>
          <w:sz w:val="24"/>
          <w:szCs w:val="24"/>
        </w:rPr>
      </w:pPr>
      <w:r w:rsidRPr="00905567">
        <w:rPr>
          <w:rFonts w:ascii="Times New Roman" w:hAnsi="Times New Roman" w:cs="Times New Roman"/>
          <w:sz w:val="24"/>
          <w:szCs w:val="24"/>
        </w:rPr>
        <w:t>(ç) Teslim tarihi,</w:t>
      </w:r>
    </w:p>
    <w:p w14:paraId="2F94BB08" w14:textId="77777777" w:rsidR="00024B8F" w:rsidRPr="00905567" w:rsidRDefault="00024B8F" w:rsidP="00924E29">
      <w:pPr>
        <w:pStyle w:val="ListParagraph"/>
        <w:numPr>
          <w:ilvl w:val="0"/>
          <w:numId w:val="27"/>
        </w:numPr>
        <w:spacing w:after="160"/>
        <w:ind w:left="1134" w:firstLine="0"/>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AKM’nin başvuruyu teslim aldığına dair açık bir ibaresinin bulunması gerekmektedir. </w:t>
      </w:r>
    </w:p>
    <w:p w14:paraId="77D7E411" w14:textId="77777777" w:rsidR="00024B8F" w:rsidRDefault="00024B8F" w:rsidP="00924E29">
      <w:pPr>
        <w:pStyle w:val="ListParagraph"/>
        <w:spacing w:after="160"/>
        <w:ind w:left="1134"/>
        <w:contextualSpacing/>
        <w:jc w:val="both"/>
        <w:rPr>
          <w:rFonts w:ascii="Times New Roman" w:hAnsi="Times New Roman" w:cs="Times New Roman"/>
          <w:sz w:val="24"/>
          <w:szCs w:val="24"/>
        </w:rPr>
      </w:pPr>
      <w:r w:rsidRPr="00905567">
        <w:rPr>
          <w:rFonts w:ascii="Times New Roman" w:hAnsi="Times New Roman" w:cs="Times New Roman"/>
          <w:sz w:val="24"/>
          <w:szCs w:val="24"/>
        </w:rPr>
        <w:t xml:space="preserve">Örnek: “Başvuru tarafımızdan teslim alınmıştır.” </w:t>
      </w:r>
    </w:p>
    <w:p w14:paraId="305548ED" w14:textId="77777777" w:rsidR="00024B8F" w:rsidRPr="00905567" w:rsidRDefault="00024B8F" w:rsidP="00024B8F">
      <w:pPr>
        <w:pStyle w:val="ListParagraph"/>
        <w:spacing w:after="160" w:line="259" w:lineRule="auto"/>
        <w:ind w:left="1134"/>
        <w:contextualSpacing/>
        <w:jc w:val="both"/>
        <w:rPr>
          <w:rFonts w:ascii="Times New Roman" w:hAnsi="Times New Roman" w:cs="Times New Roman"/>
          <w:sz w:val="24"/>
          <w:szCs w:val="24"/>
        </w:rPr>
      </w:pPr>
    </w:p>
    <w:p w14:paraId="52DB838A" w14:textId="77777777" w:rsidR="00024B8F" w:rsidRDefault="00024B8F" w:rsidP="00024B8F">
      <w:pPr>
        <w:pStyle w:val="ListParagraph"/>
        <w:spacing w:after="160" w:line="259" w:lineRule="auto"/>
        <w:ind w:left="851" w:hanging="425"/>
        <w:contextualSpacing/>
        <w:jc w:val="both"/>
        <w:rPr>
          <w:rFonts w:ascii="Times New Roman" w:hAnsi="Times New Roman" w:cs="Times New Roman"/>
          <w:sz w:val="24"/>
          <w:szCs w:val="24"/>
        </w:rPr>
      </w:pPr>
      <w:r w:rsidRPr="00905567">
        <w:rPr>
          <w:rFonts w:ascii="Times New Roman" w:hAnsi="Times New Roman" w:cs="Times New Roman"/>
          <w:sz w:val="24"/>
          <w:szCs w:val="24"/>
        </w:rPr>
        <w:t>(15) Abone tarafından talep edilen taşıma tarihi ve taşıma zamanı NTS zaman planına uyumlu olmalıdır.</w:t>
      </w:r>
    </w:p>
    <w:p w14:paraId="4A521DFF" w14:textId="77777777" w:rsidR="00024B8F" w:rsidRDefault="00024B8F" w:rsidP="00024B8F">
      <w:pPr>
        <w:pStyle w:val="ListParagraph"/>
        <w:spacing w:after="160" w:line="259" w:lineRule="auto"/>
        <w:ind w:left="851" w:hanging="425"/>
        <w:contextualSpacing/>
        <w:jc w:val="both"/>
        <w:rPr>
          <w:rFonts w:ascii="Times New Roman" w:hAnsi="Times New Roman" w:cs="Times New Roman"/>
          <w:sz w:val="24"/>
          <w:szCs w:val="24"/>
        </w:rPr>
      </w:pPr>
    </w:p>
    <w:p w14:paraId="067A6835" w14:textId="77777777" w:rsidR="00924E29" w:rsidRDefault="00924E29" w:rsidP="00024B8F">
      <w:pPr>
        <w:pStyle w:val="ListParagraph"/>
        <w:spacing w:after="160" w:line="259" w:lineRule="auto"/>
        <w:ind w:left="851" w:hanging="425"/>
        <w:contextualSpacing/>
        <w:jc w:val="both"/>
        <w:rPr>
          <w:rFonts w:ascii="Times New Roman" w:hAnsi="Times New Roman" w:cs="Times New Roman"/>
          <w:sz w:val="24"/>
          <w:szCs w:val="24"/>
        </w:rPr>
      </w:pPr>
    </w:p>
    <w:p w14:paraId="4B55A9CF" w14:textId="77777777" w:rsidR="00024B8F" w:rsidRPr="00905567" w:rsidRDefault="00024B8F" w:rsidP="00024B8F">
      <w:pPr>
        <w:pStyle w:val="Heading1"/>
        <w:spacing w:before="0"/>
        <w:rPr>
          <w:rFonts w:ascii="Times New Roman" w:hAnsi="Times New Roman"/>
          <w:sz w:val="24"/>
        </w:rPr>
      </w:pPr>
      <w:bookmarkStart w:id="46" w:name="_Toc525821751"/>
      <w:r w:rsidRPr="00905567">
        <w:rPr>
          <w:rFonts w:ascii="Times New Roman" w:hAnsi="Times New Roman"/>
          <w:sz w:val="24"/>
        </w:rPr>
        <w:t xml:space="preserve">Sistem </w:t>
      </w:r>
      <w:r>
        <w:rPr>
          <w:rFonts w:ascii="Times New Roman" w:hAnsi="Times New Roman"/>
          <w:sz w:val="24"/>
        </w:rPr>
        <w:t>Anahtar Performans Göstergeleri</w:t>
      </w:r>
      <w:r w:rsidRPr="00905567">
        <w:rPr>
          <w:rFonts w:ascii="Times New Roman" w:hAnsi="Times New Roman"/>
          <w:sz w:val="24"/>
        </w:rPr>
        <w:t xml:space="preserve"> </w:t>
      </w:r>
      <w:r>
        <w:rPr>
          <w:rFonts w:ascii="Times New Roman" w:hAnsi="Times New Roman"/>
          <w:sz w:val="24"/>
        </w:rPr>
        <w:t xml:space="preserve">ve </w:t>
      </w:r>
      <w:r w:rsidRPr="00E87175">
        <w:rPr>
          <w:rFonts w:ascii="Times New Roman" w:hAnsi="Times New Roman"/>
          <w:sz w:val="24"/>
        </w:rPr>
        <w:t>Sistemin Kesintisiz İşletilmesinde Uyulacak Süreler</w:t>
      </w:r>
      <w:bookmarkEnd w:id="46"/>
      <w:r w:rsidRPr="00297667" w:rsidDel="00E87175">
        <w:rPr>
          <w:rFonts w:ascii="Times New Roman" w:hAnsi="Times New Roman"/>
          <w:sz w:val="24"/>
        </w:rPr>
        <w:t xml:space="preserve"> </w:t>
      </w:r>
    </w:p>
    <w:p w14:paraId="306052CD" w14:textId="77777777" w:rsidR="00024B8F" w:rsidRPr="00905567" w:rsidRDefault="00024B8F" w:rsidP="00024B8F">
      <w:pPr>
        <w:pStyle w:val="Heading1"/>
        <w:spacing w:before="0"/>
        <w:rPr>
          <w:rFonts w:ascii="Times New Roman" w:hAnsi="Times New Roman"/>
          <w:sz w:val="24"/>
        </w:rPr>
      </w:pPr>
      <w:bookmarkStart w:id="47" w:name="_Toc525821752"/>
      <w:bookmarkStart w:id="48" w:name="_Toc525738910"/>
      <w:r w:rsidRPr="00905567">
        <w:rPr>
          <w:rFonts w:ascii="Times New Roman" w:hAnsi="Times New Roman"/>
          <w:sz w:val="24"/>
        </w:rPr>
        <w:t>Madde – 14</w:t>
      </w:r>
      <w:bookmarkEnd w:id="47"/>
    </w:p>
    <w:bookmarkEnd w:id="48"/>
    <w:p w14:paraId="7A554BD3" w14:textId="77777777" w:rsidR="00024B8F" w:rsidRPr="00905567" w:rsidRDefault="00024B8F" w:rsidP="00024B8F">
      <w:pPr>
        <w:pStyle w:val="Heading1"/>
        <w:spacing w:before="0"/>
        <w:rPr>
          <w:rFonts w:ascii="Times New Roman" w:hAnsi="Times New Roman"/>
          <w:sz w:val="24"/>
          <w:highlight w:val="darkMagenta"/>
        </w:rPr>
      </w:pPr>
    </w:p>
    <w:p w14:paraId="354AD730" w14:textId="77777777" w:rsidR="00024B8F" w:rsidRPr="00905567" w:rsidRDefault="00024B8F" w:rsidP="00FE6D8F">
      <w:pPr>
        <w:numPr>
          <w:ilvl w:val="0"/>
          <w:numId w:val="28"/>
        </w:numPr>
        <w:jc w:val="both"/>
      </w:pPr>
      <w:r w:rsidRPr="00297667">
        <w:t>Numara Taşınabilirli</w:t>
      </w:r>
      <w:r w:rsidRPr="00905567">
        <w:t xml:space="preserve">ği sürecinde aşağıda belirtilen </w:t>
      </w:r>
      <w:r w:rsidRPr="00905567">
        <w:rPr>
          <w:rFonts w:eastAsia="Calibri"/>
          <w:color w:val="000000"/>
          <w:u w:color="000000"/>
          <w:lang w:eastAsia="tr-TR"/>
        </w:rPr>
        <w:t>Anahtar Performans Göstergesi (KPI-</w:t>
      </w:r>
      <w:r w:rsidRPr="00905567">
        <w:t xml:space="preserve"> </w:t>
      </w:r>
      <w:r w:rsidRPr="00905567">
        <w:rPr>
          <w:rFonts w:eastAsia="Calibri"/>
          <w:color w:val="000000"/>
          <w:u w:color="000000"/>
          <w:lang w:eastAsia="tr-TR"/>
        </w:rPr>
        <w:t xml:space="preserve">Key Performance Indicator) </w:t>
      </w:r>
      <w:r w:rsidRPr="00905567">
        <w:t>kriterleri kullanılacaktır:</w:t>
      </w:r>
    </w:p>
    <w:p w14:paraId="132E17E5" w14:textId="77777777" w:rsidR="00024B8F" w:rsidRPr="00905567" w:rsidRDefault="00024B8F" w:rsidP="00024B8F">
      <w:pPr>
        <w:jc w:val="both"/>
      </w:pPr>
    </w:p>
    <w:p w14:paraId="6A575C4B" w14:textId="77777777" w:rsidR="00024B8F" w:rsidRPr="00905567" w:rsidRDefault="00024B8F" w:rsidP="00FE6D8F">
      <w:pPr>
        <w:numPr>
          <w:ilvl w:val="0"/>
          <w:numId w:val="29"/>
        </w:numPr>
        <w:ind w:left="993"/>
        <w:jc w:val="both"/>
      </w:pPr>
      <w:r w:rsidRPr="00905567">
        <w:t>T</w:t>
      </w:r>
      <w:r w:rsidRPr="00297667">
        <w:t>aşı</w:t>
      </w:r>
      <w:r w:rsidRPr="00905567">
        <w:t>ma Tarihi ve Zamanı Belirlenmiş Numaraların Taşınabilirlik Başarı Oranı</w:t>
      </w:r>
      <w:bookmarkStart w:id="49" w:name="OLE_LINK59"/>
      <w:bookmarkStart w:id="50" w:name="OLE_LINK60"/>
      <w:r w:rsidRPr="00905567">
        <w:t>:</w:t>
      </w:r>
    </w:p>
    <w:p w14:paraId="347C9A9D" w14:textId="77777777" w:rsidR="00024B8F" w:rsidRPr="00905567" w:rsidRDefault="00024B8F" w:rsidP="00024B8F">
      <w:pPr>
        <w:ind w:left="993"/>
        <w:jc w:val="both"/>
      </w:pPr>
      <w:r w:rsidRPr="00905567">
        <w:lastRenderedPageBreak/>
        <w:t xml:space="preserve">Taşıma tarihi ve zamanı belirlenmiş olan numaraların numara taşıma işlemleri için belirlenmiş zaman kriterleri dahilinde, alıcı ve verici haberleşme sağlayıcıların aylık %99 oranında başarılı numara taşıma işlemi elde etmesi </w:t>
      </w:r>
      <w:bookmarkEnd w:id="49"/>
      <w:bookmarkEnd w:id="50"/>
      <w:r w:rsidRPr="00905567">
        <w:t xml:space="preserve">gerekmektedir. </w:t>
      </w:r>
    </w:p>
    <w:p w14:paraId="2B444C0F" w14:textId="77777777" w:rsidR="00024B8F" w:rsidRPr="00905567" w:rsidRDefault="00024B8F" w:rsidP="00024B8F">
      <w:pPr>
        <w:ind w:left="993"/>
        <w:jc w:val="both"/>
      </w:pPr>
    </w:p>
    <w:p w14:paraId="762698D0" w14:textId="09F0C686" w:rsidR="00024B8F" w:rsidRPr="00905567" w:rsidRDefault="00024B8F" w:rsidP="00FE6D8F">
      <w:pPr>
        <w:numPr>
          <w:ilvl w:val="0"/>
          <w:numId w:val="29"/>
        </w:numPr>
        <w:ind w:left="993"/>
        <w:jc w:val="both"/>
      </w:pPr>
      <w:r w:rsidRPr="00905567">
        <w:t xml:space="preserve">Ancak, haberleşme sağlayıcısının Kuruma sunacağı mücbir sebeplerin Kurum tarafından kabul edilmesi halinde; taşıma tarihi ve zamanı belirlenmiş olan numaraların, numara taşıma işlemleri için alıcı ve verici haberleşme sağlayıcıların belirlenmiş zaman kriterleri dahilinde en az </w:t>
      </w:r>
      <w:r w:rsidRPr="00297667">
        <w:t xml:space="preserve">aylık %98.50 (%98.49 ve altındaki değerler kabul </w:t>
      </w:r>
      <w:r w:rsidRPr="00905567">
        <w:t>edilmeyecektir.</w:t>
      </w:r>
      <w:r w:rsidRPr="00297667">
        <w:t xml:space="preserve">) oranında başarılı numara taşıma işlemi </w:t>
      </w:r>
      <w:r w:rsidRPr="00905567">
        <w:t xml:space="preserve">elde </w:t>
      </w:r>
      <w:r w:rsidR="002B6362">
        <w:t>etmesi gerekmektedir.</w:t>
      </w:r>
    </w:p>
    <w:p w14:paraId="41C15AB3" w14:textId="77777777" w:rsidR="00024B8F" w:rsidRPr="00905567" w:rsidRDefault="00024B8F" w:rsidP="00024B8F">
      <w:pPr>
        <w:ind w:left="993"/>
        <w:jc w:val="both"/>
      </w:pPr>
    </w:p>
    <w:p w14:paraId="31C157AD" w14:textId="77777777" w:rsidR="00024B8F" w:rsidRPr="00905567" w:rsidRDefault="00024B8F" w:rsidP="00024B8F">
      <w:pPr>
        <w:jc w:val="both"/>
      </w:pPr>
    </w:p>
    <w:p w14:paraId="614D48BC" w14:textId="77777777" w:rsidR="00024B8F" w:rsidRPr="00905567" w:rsidRDefault="00024B8F" w:rsidP="00FE6D8F">
      <w:pPr>
        <w:numPr>
          <w:ilvl w:val="0"/>
          <w:numId w:val="28"/>
        </w:numPr>
        <w:jc w:val="both"/>
      </w:pPr>
      <w:r w:rsidRPr="00905567">
        <w:t>Sistemin Kesintisiz İşletilmesinde Uyulacak Süreler:</w:t>
      </w:r>
    </w:p>
    <w:p w14:paraId="6CEC39AC" w14:textId="77777777" w:rsidR="00024B8F" w:rsidRPr="00905567" w:rsidRDefault="00024B8F" w:rsidP="00024B8F">
      <w:pPr>
        <w:jc w:val="both"/>
      </w:pPr>
    </w:p>
    <w:p w14:paraId="3D6D7279" w14:textId="77777777" w:rsidR="00024B8F" w:rsidRPr="00905567" w:rsidRDefault="00024B8F" w:rsidP="00FE6D8F">
      <w:pPr>
        <w:numPr>
          <w:ilvl w:val="0"/>
          <w:numId w:val="30"/>
        </w:numPr>
        <w:jc w:val="both"/>
      </w:pPr>
      <w:r w:rsidRPr="00905567">
        <w:t xml:space="preserve"> Haberleşme sağlayıcılar sistemi kesintisiz olarak 7 (Yedi) gün 24 (Yirmidört) saat ve aylık %97.5 kullanılabilir durumda olacak şekilde çalıştırmakla yükümlüdürler. </w:t>
      </w:r>
    </w:p>
    <w:p w14:paraId="2ACD5085" w14:textId="77777777" w:rsidR="00024B8F" w:rsidRPr="00905567" w:rsidRDefault="00024B8F" w:rsidP="00024B8F">
      <w:pPr>
        <w:ind w:left="1070"/>
        <w:jc w:val="both"/>
      </w:pPr>
    </w:p>
    <w:p w14:paraId="2196B983" w14:textId="77777777" w:rsidR="00024B8F" w:rsidRPr="00905567" w:rsidRDefault="00024B8F" w:rsidP="00FE6D8F">
      <w:pPr>
        <w:numPr>
          <w:ilvl w:val="0"/>
          <w:numId w:val="30"/>
        </w:numPr>
        <w:jc w:val="both"/>
      </w:pPr>
      <w:r w:rsidRPr="00905567">
        <w:t>Sistem güncelleme yapılacağı zaman 3 (Üç) İş Günü öncesinde Kuruma bildirmekle yükümlü olup yapılacak işin ne kadar süreceği ve hangi zaman aralığında yapılacağına ilişkin ve ayrıca Kurum tarafından ek bilgi istenmesi halinde temin etmekle yükümlüdürler. Ancak, sistem güncellemesinden kaynaklı oluşabilecek kesintiler yukarıda belirtilen fıkradaki aylık %97.5 kesintisiz hizmet oranının içinde bulunmalıdır.</w:t>
      </w:r>
    </w:p>
    <w:p w14:paraId="2E579D19" w14:textId="77777777" w:rsidR="00024B8F" w:rsidRPr="00905567" w:rsidRDefault="00024B8F" w:rsidP="00024B8F">
      <w:pPr>
        <w:ind w:left="1070"/>
        <w:jc w:val="both"/>
      </w:pPr>
    </w:p>
    <w:p w14:paraId="72329EFF" w14:textId="5662C730" w:rsidR="00024B8F" w:rsidRPr="00905567" w:rsidRDefault="00024B8F" w:rsidP="00FE6D8F">
      <w:pPr>
        <w:numPr>
          <w:ilvl w:val="0"/>
          <w:numId w:val="30"/>
        </w:numPr>
        <w:jc w:val="both"/>
      </w:pPr>
      <w:r w:rsidRPr="00905567">
        <w:t>Haberleşme sağlayıcılar numara taşıma s</w:t>
      </w:r>
      <w:r w:rsidRPr="00297667">
        <w:t>istem</w:t>
      </w:r>
      <w:r w:rsidRPr="00905567">
        <w:t>lerin</w:t>
      </w:r>
      <w:r w:rsidRPr="00297667">
        <w:t>de</w:t>
      </w:r>
      <w:r w:rsidR="00034D72">
        <w:t xml:space="preserve">, sistemin </w:t>
      </w:r>
      <w:r w:rsidRPr="00905567">
        <w:t xml:space="preserve">fonksiyonlarını yerine getirememesinden kaynaklı herhangi bir </w:t>
      </w:r>
      <w:r w:rsidRPr="00297667">
        <w:t xml:space="preserve">arıza </w:t>
      </w:r>
      <w:r w:rsidRPr="00905567">
        <w:t>oluş</w:t>
      </w:r>
      <w:r w:rsidRPr="00297667">
        <w:t>umundan</w:t>
      </w:r>
      <w:r w:rsidRPr="00905567">
        <w:t xml:space="preserve"> itibaren en fazla 3 (Üç) saat içinde Kuruma elektronik posta yolu ve sistem arıza bildirim numaralarına ulaşarak bilgi vermekle yükümlüdürler. Ancak</w:t>
      </w:r>
      <w:r w:rsidRPr="00297667">
        <w:t>,</w:t>
      </w:r>
      <w:r w:rsidRPr="00905567">
        <w:t xml:space="preserve"> sistem kesintisi veya sistemin fonksiyonlarının devre dışı kalması </w:t>
      </w:r>
      <w:r w:rsidRPr="00297667">
        <w:t>yukarıda</w:t>
      </w:r>
      <w:r w:rsidRPr="00905567">
        <w:t xml:space="preserve">ki fıkrada belirtilen aylık %97.5 oranındaki </w:t>
      </w:r>
      <w:r w:rsidRPr="00297667">
        <w:t xml:space="preserve">kesintisiz </w:t>
      </w:r>
      <w:r w:rsidRPr="00905567">
        <w:t xml:space="preserve">hizmet oranının hesaplanmasına dahil edilir. </w:t>
      </w:r>
    </w:p>
    <w:p w14:paraId="1B0A9174" w14:textId="77777777" w:rsidR="00024B8F" w:rsidRPr="00905567" w:rsidRDefault="00024B8F" w:rsidP="00024B8F">
      <w:pPr>
        <w:ind w:left="710"/>
        <w:jc w:val="both"/>
      </w:pPr>
    </w:p>
    <w:p w14:paraId="7F7AC982" w14:textId="77777777" w:rsidR="00024B8F" w:rsidRPr="00905567" w:rsidRDefault="00024B8F" w:rsidP="00024B8F">
      <w:pPr>
        <w:ind w:left="1134" w:hanging="425"/>
        <w:jc w:val="both"/>
      </w:pPr>
      <w:r>
        <w:t xml:space="preserve">(Ç) </w:t>
      </w:r>
      <w:r w:rsidRPr="00905567">
        <w:t xml:space="preserve">Sistem kesintisinin haberleşme sağlayıcı kaynaklı olmaması halinde, yukarıdaki </w:t>
      </w:r>
      <w:r w:rsidRPr="00297667">
        <w:t>fıkrad</w:t>
      </w:r>
      <w:r w:rsidRPr="00905567">
        <w:t xml:space="preserve">a belirtilen </w:t>
      </w:r>
      <w:r w:rsidRPr="00297667">
        <w:t xml:space="preserve">sistemin </w:t>
      </w:r>
      <w:r w:rsidRPr="00905567">
        <w:t xml:space="preserve">aylık %97.5 oranındaki kesintisiz </w:t>
      </w:r>
      <w:r w:rsidRPr="00297667">
        <w:t xml:space="preserve">çalışma </w:t>
      </w:r>
      <w:r w:rsidRPr="00905567">
        <w:t xml:space="preserve">süresi hesaplanmasına </w:t>
      </w:r>
      <w:r w:rsidRPr="00297667">
        <w:t>dahil edilmez.</w:t>
      </w:r>
    </w:p>
    <w:p w14:paraId="24916D2D" w14:textId="77777777" w:rsidR="00024B8F" w:rsidRPr="00297667" w:rsidRDefault="00024B8F" w:rsidP="00024B8F">
      <w:pPr>
        <w:ind w:left="1070"/>
        <w:jc w:val="both"/>
      </w:pPr>
    </w:p>
    <w:p w14:paraId="7A160F04" w14:textId="77777777" w:rsidR="00024B8F" w:rsidRPr="00905567" w:rsidRDefault="00024B8F" w:rsidP="00024B8F">
      <w:pPr>
        <w:jc w:val="both"/>
        <w:rPr>
          <w:b/>
        </w:rPr>
      </w:pPr>
    </w:p>
    <w:p w14:paraId="3B4B0B15" w14:textId="77777777" w:rsidR="00024B8F" w:rsidRPr="00905567" w:rsidRDefault="00024B8F" w:rsidP="00024B8F">
      <w:pPr>
        <w:pStyle w:val="Heading1"/>
        <w:spacing w:before="0"/>
        <w:rPr>
          <w:rFonts w:ascii="Times New Roman" w:hAnsi="Times New Roman"/>
          <w:sz w:val="24"/>
        </w:rPr>
      </w:pPr>
      <w:bookmarkStart w:id="51" w:name="_Toc525821753"/>
      <w:r w:rsidRPr="00905567">
        <w:rPr>
          <w:rFonts w:ascii="Times New Roman" w:hAnsi="Times New Roman"/>
          <w:sz w:val="24"/>
        </w:rPr>
        <w:t>Yürürlüğe Giriş</w:t>
      </w:r>
      <w:bookmarkEnd w:id="51"/>
    </w:p>
    <w:p w14:paraId="48F4FD92" w14:textId="77777777" w:rsidR="00024B8F" w:rsidRPr="00905567" w:rsidRDefault="00024B8F" w:rsidP="00024B8F">
      <w:pPr>
        <w:pStyle w:val="Heading1"/>
        <w:spacing w:before="0"/>
        <w:rPr>
          <w:rFonts w:ascii="Times New Roman" w:hAnsi="Times New Roman"/>
          <w:sz w:val="24"/>
        </w:rPr>
      </w:pPr>
      <w:bookmarkStart w:id="52" w:name="_Toc525738912"/>
      <w:bookmarkStart w:id="53" w:name="_Toc525821754"/>
      <w:r w:rsidRPr="00905567">
        <w:rPr>
          <w:rFonts w:ascii="Times New Roman" w:hAnsi="Times New Roman"/>
          <w:sz w:val="24"/>
        </w:rPr>
        <w:t xml:space="preserve">Madde – </w:t>
      </w:r>
      <w:r>
        <w:rPr>
          <w:rFonts w:ascii="Times New Roman" w:hAnsi="Times New Roman"/>
          <w:sz w:val="24"/>
        </w:rPr>
        <w:t>15</w:t>
      </w:r>
      <w:bookmarkEnd w:id="52"/>
      <w:bookmarkEnd w:id="53"/>
    </w:p>
    <w:p w14:paraId="79B094D0" w14:textId="77777777" w:rsidR="00024B8F" w:rsidRPr="00F73D73" w:rsidRDefault="00024B8F" w:rsidP="00024B8F">
      <w:pPr>
        <w:jc w:val="both"/>
        <w:rPr>
          <w:b/>
        </w:rPr>
      </w:pPr>
      <w:r w:rsidRPr="00F73D73">
        <w:t>İşbu doküman, Resmi Gazete’de yayımlandığı tarihten başlayarak yürürlüğe girer.</w:t>
      </w:r>
    </w:p>
    <w:p w14:paraId="0649FA69" w14:textId="77777777" w:rsidR="00024B8F" w:rsidRPr="00B23988" w:rsidRDefault="00024B8F" w:rsidP="00024B8F">
      <w:pPr>
        <w:pStyle w:val="ListParagraph"/>
        <w:ind w:left="709"/>
        <w:jc w:val="both"/>
        <w:rPr>
          <w:rFonts w:ascii="Times New Roman" w:hAnsi="Times New Roman" w:cs="Times New Roman"/>
          <w:sz w:val="24"/>
          <w:szCs w:val="24"/>
        </w:rPr>
      </w:pPr>
    </w:p>
    <w:p w14:paraId="5F183196" w14:textId="24EAD262" w:rsidR="00024B8F" w:rsidRPr="00905567" w:rsidRDefault="0073576F" w:rsidP="0073576F">
      <w:pPr>
        <w:pStyle w:val="ListParagraph"/>
        <w:tabs>
          <w:tab w:val="left" w:pos="2746"/>
        </w:tabs>
        <w:spacing w:after="0"/>
        <w:ind w:left="0"/>
        <w:jc w:val="both"/>
        <w:rPr>
          <w:lang w:val="en-GB"/>
        </w:rPr>
      </w:pPr>
      <w:r>
        <w:rPr>
          <w:lang w:val="en-GB"/>
        </w:rPr>
        <w:tab/>
      </w:r>
    </w:p>
    <w:p w14:paraId="6674D18A" w14:textId="77777777" w:rsidR="00024B8F" w:rsidRDefault="00024B8F" w:rsidP="00024B8F">
      <w:pPr>
        <w:pStyle w:val="ListParagraph"/>
        <w:spacing w:after="0"/>
        <w:ind w:left="0"/>
        <w:jc w:val="both"/>
      </w:pPr>
    </w:p>
    <w:p w14:paraId="2A978B4D" w14:textId="77777777" w:rsidR="00024B8F" w:rsidRDefault="00024B8F" w:rsidP="00024B8F">
      <w:pPr>
        <w:pStyle w:val="ListParagraph"/>
        <w:spacing w:after="0"/>
        <w:ind w:left="0"/>
        <w:jc w:val="both"/>
      </w:pPr>
    </w:p>
    <w:p w14:paraId="12C7DF98" w14:textId="77777777" w:rsidR="00024B8F" w:rsidRDefault="00024B8F" w:rsidP="00024B8F">
      <w:pPr>
        <w:pStyle w:val="ListParagraph"/>
        <w:spacing w:after="0"/>
        <w:ind w:left="0"/>
        <w:jc w:val="both"/>
      </w:pPr>
    </w:p>
    <w:p w14:paraId="0B291E87" w14:textId="77777777" w:rsidR="00024B8F" w:rsidRDefault="00024B8F" w:rsidP="00D3024E">
      <w:pPr>
        <w:rPr>
          <w:rFonts w:eastAsia="Arial Unicode MS"/>
          <w:lang w:eastAsia="tr-TR"/>
        </w:rPr>
      </w:pPr>
    </w:p>
    <w:p w14:paraId="5F95B77E" w14:textId="77777777" w:rsidR="0073576F" w:rsidRDefault="0073576F" w:rsidP="00D3024E">
      <w:pPr>
        <w:rPr>
          <w:rFonts w:eastAsia="Arial Unicode MS"/>
          <w:lang w:eastAsia="tr-TR"/>
        </w:rPr>
      </w:pPr>
    </w:p>
    <w:p w14:paraId="0DAD37F7" w14:textId="77777777" w:rsidR="0073576F" w:rsidRDefault="0073576F" w:rsidP="00D3024E">
      <w:pPr>
        <w:rPr>
          <w:rFonts w:eastAsia="Arial Unicode MS"/>
          <w:lang w:eastAsia="tr-TR"/>
        </w:rPr>
      </w:pPr>
    </w:p>
    <w:p w14:paraId="4948B461" w14:textId="77777777" w:rsidR="0073576F" w:rsidRDefault="0073576F" w:rsidP="00D3024E">
      <w:pPr>
        <w:rPr>
          <w:rFonts w:eastAsia="Arial Unicode MS"/>
          <w:lang w:eastAsia="tr-TR"/>
        </w:rPr>
      </w:pPr>
    </w:p>
    <w:p w14:paraId="053CC92E" w14:textId="77777777" w:rsidR="0073576F" w:rsidRDefault="0073576F" w:rsidP="00D3024E">
      <w:pPr>
        <w:rPr>
          <w:rFonts w:eastAsia="Arial Unicode MS"/>
          <w:lang w:eastAsia="tr-TR"/>
        </w:rPr>
      </w:pPr>
    </w:p>
    <w:p w14:paraId="07FE9852" w14:textId="77777777" w:rsidR="0073576F" w:rsidRDefault="0073576F" w:rsidP="00D3024E">
      <w:pPr>
        <w:rPr>
          <w:rFonts w:eastAsia="Arial Unicode MS"/>
          <w:lang w:eastAsia="tr-TR"/>
        </w:rPr>
      </w:pPr>
    </w:p>
    <w:p w14:paraId="02311423" w14:textId="77777777" w:rsidR="008370C5" w:rsidRDefault="008370C5" w:rsidP="00D3024E">
      <w:pPr>
        <w:rPr>
          <w:rFonts w:eastAsia="Arial Unicode MS"/>
          <w:lang w:eastAsia="tr-TR"/>
        </w:rPr>
      </w:pPr>
    </w:p>
    <w:p w14:paraId="19927841" w14:textId="77777777" w:rsidR="007E4D01" w:rsidRPr="008370C5" w:rsidRDefault="007E4D01" w:rsidP="007E4D01">
      <w:pPr>
        <w:pStyle w:val="ListParagraph"/>
        <w:spacing w:after="0"/>
        <w:ind w:left="0"/>
        <w:jc w:val="center"/>
        <w:rPr>
          <w:b/>
          <w:lang w:val="en-GB"/>
        </w:rPr>
      </w:pPr>
      <w:r w:rsidRPr="008370C5">
        <w:rPr>
          <w:b/>
          <w:lang w:val="en-GB"/>
        </w:rPr>
        <w:lastRenderedPageBreak/>
        <w:t>EK-1</w:t>
      </w:r>
    </w:p>
    <w:p w14:paraId="231C02DF" w14:textId="6C4224D0" w:rsidR="007E4D01" w:rsidRPr="00F04197" w:rsidRDefault="007E4D01" w:rsidP="007E4D01">
      <w:pPr>
        <w:pStyle w:val="ListParagraph"/>
        <w:spacing w:after="0"/>
        <w:ind w:left="0"/>
        <w:jc w:val="both"/>
        <w:rPr>
          <w:noProof/>
          <w:lang w:val="en-US" w:eastAsia="en-US"/>
        </w:rPr>
      </w:pPr>
      <w:r w:rsidRPr="00F04197">
        <w:rPr>
          <w:noProof/>
          <w:lang w:val="en-US" w:eastAsia="en-US"/>
        </w:rPr>
        <w:drawing>
          <wp:inline distT="0" distB="0" distL="0" distR="0" wp14:anchorId="22CBD39E" wp14:editId="3604FF25">
            <wp:extent cx="5736590" cy="7977352"/>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8379" cy="7979839"/>
                    </a:xfrm>
                    <a:prstGeom prst="rect">
                      <a:avLst/>
                    </a:prstGeom>
                    <a:noFill/>
                    <a:ln>
                      <a:noFill/>
                    </a:ln>
                  </pic:spPr>
                </pic:pic>
              </a:graphicData>
            </a:graphic>
          </wp:inline>
        </w:drawing>
      </w:r>
    </w:p>
    <w:p w14:paraId="7061782D" w14:textId="77777777" w:rsidR="007E4D01" w:rsidRDefault="007E4D01" w:rsidP="007E4D01">
      <w:pPr>
        <w:pStyle w:val="ListParagraph"/>
        <w:spacing w:after="0"/>
        <w:ind w:left="0"/>
        <w:jc w:val="center"/>
        <w:rPr>
          <w:lang w:val="en-GB"/>
        </w:rPr>
      </w:pPr>
    </w:p>
    <w:p w14:paraId="4D263484" w14:textId="77777777" w:rsidR="0073576F" w:rsidRDefault="0073576F" w:rsidP="007E4D01">
      <w:pPr>
        <w:pStyle w:val="ListParagraph"/>
        <w:spacing w:after="0"/>
        <w:ind w:left="0"/>
        <w:jc w:val="center"/>
        <w:rPr>
          <w:lang w:val="en-GB"/>
        </w:rPr>
      </w:pPr>
    </w:p>
    <w:p w14:paraId="4DB984AB" w14:textId="77777777" w:rsidR="0073576F" w:rsidRDefault="0073576F" w:rsidP="007E4D01">
      <w:pPr>
        <w:pStyle w:val="ListParagraph"/>
        <w:spacing w:after="0"/>
        <w:ind w:left="0"/>
        <w:jc w:val="center"/>
        <w:rPr>
          <w:lang w:val="en-GB"/>
        </w:rPr>
      </w:pPr>
    </w:p>
    <w:p w14:paraId="6123705B" w14:textId="77777777" w:rsidR="0073576F" w:rsidRDefault="0073576F" w:rsidP="007E4D01">
      <w:pPr>
        <w:pStyle w:val="ListParagraph"/>
        <w:spacing w:after="0"/>
        <w:ind w:left="0"/>
        <w:jc w:val="center"/>
        <w:rPr>
          <w:lang w:val="en-GB"/>
        </w:rPr>
      </w:pPr>
    </w:p>
    <w:p w14:paraId="279A43E7" w14:textId="77777777" w:rsidR="0073576F" w:rsidRDefault="0073576F" w:rsidP="007E4D01">
      <w:pPr>
        <w:pStyle w:val="ListParagraph"/>
        <w:spacing w:after="0"/>
        <w:ind w:left="0"/>
        <w:jc w:val="center"/>
        <w:rPr>
          <w:lang w:val="en-GB"/>
        </w:rPr>
      </w:pPr>
    </w:p>
    <w:p w14:paraId="04A6F3C4" w14:textId="77777777" w:rsidR="007E4D01" w:rsidRPr="008370C5" w:rsidRDefault="007E4D01" w:rsidP="007E4D01">
      <w:pPr>
        <w:pStyle w:val="ListParagraph"/>
        <w:spacing w:after="0"/>
        <w:ind w:left="0"/>
        <w:jc w:val="center"/>
        <w:rPr>
          <w:b/>
          <w:lang w:val="en-GB"/>
        </w:rPr>
      </w:pPr>
      <w:r w:rsidRPr="008370C5">
        <w:rPr>
          <w:b/>
          <w:lang w:val="en-GB"/>
        </w:rPr>
        <w:lastRenderedPageBreak/>
        <w:t>EK-2</w:t>
      </w:r>
    </w:p>
    <w:p w14:paraId="13E25603" w14:textId="7EF813AD" w:rsidR="007E4D01" w:rsidRDefault="007E4D01" w:rsidP="007E4D01">
      <w:pPr>
        <w:pStyle w:val="ListParagraph"/>
        <w:spacing w:after="0"/>
        <w:ind w:left="0"/>
        <w:jc w:val="both"/>
      </w:pPr>
      <w:r w:rsidRPr="009B1A4D">
        <w:rPr>
          <w:noProof/>
          <w:lang w:val="en-US" w:eastAsia="en-US"/>
        </w:rPr>
        <w:drawing>
          <wp:inline distT="0" distB="0" distL="0" distR="0" wp14:anchorId="0082257A" wp14:editId="05823CC1">
            <wp:extent cx="5262494" cy="7163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2102" cy="7177064"/>
                    </a:xfrm>
                    <a:prstGeom prst="rect">
                      <a:avLst/>
                    </a:prstGeom>
                    <a:noFill/>
                    <a:ln>
                      <a:noFill/>
                    </a:ln>
                  </pic:spPr>
                </pic:pic>
              </a:graphicData>
            </a:graphic>
          </wp:inline>
        </w:drawing>
      </w:r>
    </w:p>
    <w:p w14:paraId="6D0A6038" w14:textId="77777777" w:rsidR="007E4D01" w:rsidRDefault="007E4D01" w:rsidP="007E4D01">
      <w:pPr>
        <w:pStyle w:val="ListParagraph"/>
        <w:spacing w:after="0"/>
        <w:ind w:left="0"/>
        <w:jc w:val="both"/>
      </w:pPr>
    </w:p>
    <w:p w14:paraId="421A27D9" w14:textId="77777777" w:rsidR="007E4D01" w:rsidRDefault="007E4D01" w:rsidP="007E4D01">
      <w:pPr>
        <w:pStyle w:val="ListParagraph"/>
        <w:spacing w:after="0"/>
        <w:ind w:left="0"/>
        <w:jc w:val="both"/>
      </w:pPr>
    </w:p>
    <w:p w14:paraId="00779211" w14:textId="77777777" w:rsidR="007E4D01" w:rsidRDefault="007E4D01" w:rsidP="007E4D01">
      <w:pPr>
        <w:pStyle w:val="ListParagraph"/>
        <w:spacing w:after="0"/>
        <w:ind w:left="0"/>
        <w:jc w:val="both"/>
      </w:pPr>
    </w:p>
    <w:p w14:paraId="062B4EAD" w14:textId="77777777" w:rsidR="007E4D01" w:rsidRDefault="007E4D01" w:rsidP="007E4D01">
      <w:pPr>
        <w:pStyle w:val="ListParagraph"/>
        <w:spacing w:after="0"/>
        <w:ind w:left="0"/>
        <w:jc w:val="both"/>
      </w:pPr>
    </w:p>
    <w:p w14:paraId="4675F4AD" w14:textId="77777777" w:rsidR="007E4D01" w:rsidRDefault="007E4D01" w:rsidP="007E4D01">
      <w:pPr>
        <w:pStyle w:val="ListParagraph"/>
        <w:spacing w:after="0"/>
        <w:ind w:left="0"/>
        <w:jc w:val="both"/>
      </w:pPr>
    </w:p>
    <w:p w14:paraId="642BBD86" w14:textId="77777777" w:rsidR="0073576F" w:rsidRDefault="0073576F" w:rsidP="007E4D01">
      <w:pPr>
        <w:pStyle w:val="ListParagraph"/>
        <w:spacing w:after="0"/>
        <w:ind w:left="0"/>
        <w:jc w:val="both"/>
      </w:pPr>
    </w:p>
    <w:p w14:paraId="7D1297E4" w14:textId="77777777" w:rsidR="0073576F" w:rsidRDefault="0073576F" w:rsidP="007E4D01">
      <w:pPr>
        <w:pStyle w:val="ListParagraph"/>
        <w:spacing w:after="0"/>
        <w:ind w:left="0"/>
        <w:jc w:val="both"/>
      </w:pPr>
    </w:p>
    <w:p w14:paraId="4D59FA57" w14:textId="77777777" w:rsidR="0073576F" w:rsidRDefault="0073576F" w:rsidP="007E4D01">
      <w:pPr>
        <w:pStyle w:val="ListParagraph"/>
        <w:spacing w:after="0"/>
        <w:ind w:left="0"/>
        <w:jc w:val="both"/>
      </w:pPr>
    </w:p>
    <w:p w14:paraId="0FE5C6D5" w14:textId="77777777" w:rsidR="0073576F" w:rsidRDefault="0073576F" w:rsidP="007E4D01">
      <w:pPr>
        <w:pStyle w:val="ListParagraph"/>
        <w:spacing w:after="0"/>
        <w:ind w:left="0"/>
        <w:jc w:val="both"/>
      </w:pPr>
    </w:p>
    <w:p w14:paraId="2DE72FA1" w14:textId="77777777" w:rsidR="007E4D01" w:rsidRPr="008370C5" w:rsidRDefault="007E4D01" w:rsidP="007E4D01">
      <w:pPr>
        <w:pStyle w:val="ListParagraph"/>
        <w:spacing w:after="0"/>
        <w:ind w:left="0"/>
        <w:jc w:val="center"/>
        <w:rPr>
          <w:b/>
          <w:lang w:val="en-GB"/>
        </w:rPr>
      </w:pPr>
      <w:r w:rsidRPr="008370C5">
        <w:rPr>
          <w:b/>
          <w:lang w:val="en-GB"/>
        </w:rPr>
        <w:lastRenderedPageBreak/>
        <w:t>EK-3</w:t>
      </w:r>
    </w:p>
    <w:p w14:paraId="191AFC52" w14:textId="25A73964" w:rsidR="007E4D01" w:rsidRDefault="007E4D01" w:rsidP="007E4D01">
      <w:pPr>
        <w:pStyle w:val="ListParagraph"/>
        <w:spacing w:after="0"/>
        <w:ind w:left="0"/>
        <w:jc w:val="both"/>
      </w:pPr>
      <w:r w:rsidRPr="009B1A4D">
        <w:rPr>
          <w:noProof/>
          <w:lang w:val="en-US" w:eastAsia="en-US"/>
        </w:rPr>
        <w:drawing>
          <wp:inline distT="0" distB="0" distL="0" distR="0" wp14:anchorId="1BE45AF7" wp14:editId="30220F06">
            <wp:extent cx="5753735" cy="77203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735" cy="7720330"/>
                    </a:xfrm>
                    <a:prstGeom prst="rect">
                      <a:avLst/>
                    </a:prstGeom>
                    <a:noFill/>
                    <a:ln>
                      <a:noFill/>
                    </a:ln>
                  </pic:spPr>
                </pic:pic>
              </a:graphicData>
            </a:graphic>
          </wp:inline>
        </w:drawing>
      </w:r>
    </w:p>
    <w:p w14:paraId="3B4E9E8C" w14:textId="77777777" w:rsidR="007E4D01" w:rsidRDefault="007E4D01" w:rsidP="007E4D01">
      <w:pPr>
        <w:pStyle w:val="ListParagraph"/>
        <w:spacing w:after="0"/>
        <w:ind w:left="0"/>
        <w:jc w:val="both"/>
      </w:pPr>
    </w:p>
    <w:p w14:paraId="522522A5" w14:textId="77777777" w:rsidR="007E4D01" w:rsidRDefault="007E4D01" w:rsidP="007E4D01">
      <w:pPr>
        <w:pStyle w:val="ListParagraph"/>
        <w:spacing w:after="0"/>
        <w:ind w:left="0"/>
        <w:jc w:val="both"/>
      </w:pPr>
    </w:p>
    <w:p w14:paraId="7D098A14" w14:textId="77777777" w:rsidR="0073576F" w:rsidRDefault="0073576F" w:rsidP="007E4D01">
      <w:pPr>
        <w:pStyle w:val="ListParagraph"/>
        <w:spacing w:after="0"/>
        <w:ind w:left="0"/>
        <w:jc w:val="both"/>
      </w:pPr>
    </w:p>
    <w:p w14:paraId="72032403" w14:textId="77777777" w:rsidR="0073576F" w:rsidRDefault="0073576F" w:rsidP="007E4D01">
      <w:pPr>
        <w:pStyle w:val="ListParagraph"/>
        <w:spacing w:after="0"/>
        <w:ind w:left="0"/>
        <w:jc w:val="both"/>
      </w:pPr>
    </w:p>
    <w:p w14:paraId="7D8985F1" w14:textId="77777777" w:rsidR="0073576F" w:rsidRDefault="0073576F" w:rsidP="007E4D01">
      <w:pPr>
        <w:pStyle w:val="ListParagraph"/>
        <w:spacing w:after="0"/>
        <w:ind w:left="0"/>
        <w:jc w:val="both"/>
      </w:pPr>
    </w:p>
    <w:p w14:paraId="1FE45C53" w14:textId="77777777" w:rsidR="0073576F" w:rsidRDefault="0073576F" w:rsidP="007E4D01">
      <w:pPr>
        <w:pStyle w:val="ListParagraph"/>
        <w:spacing w:after="0"/>
        <w:ind w:left="0"/>
        <w:jc w:val="both"/>
      </w:pPr>
    </w:p>
    <w:p w14:paraId="3F214225" w14:textId="77777777" w:rsidR="007E4D01" w:rsidRDefault="007E4D01" w:rsidP="007E4D01">
      <w:pPr>
        <w:pStyle w:val="ListParagraph"/>
        <w:spacing w:after="0"/>
        <w:ind w:left="0"/>
        <w:jc w:val="center"/>
        <w:rPr>
          <w:b/>
        </w:rPr>
      </w:pPr>
      <w:r w:rsidRPr="009B1A4D">
        <w:rPr>
          <w:b/>
        </w:rPr>
        <w:lastRenderedPageBreak/>
        <w:t>EK-4</w:t>
      </w:r>
    </w:p>
    <w:p w14:paraId="79F366C5" w14:textId="23BDD2B4" w:rsidR="007E4D01" w:rsidRDefault="007E4D01" w:rsidP="007E4D01">
      <w:pPr>
        <w:pStyle w:val="ListParagraph"/>
        <w:spacing w:after="0"/>
        <w:ind w:left="0"/>
        <w:jc w:val="center"/>
      </w:pPr>
      <w:r w:rsidRPr="00B7386C">
        <w:rPr>
          <w:noProof/>
          <w:lang w:val="en-US" w:eastAsia="en-US"/>
        </w:rPr>
        <w:drawing>
          <wp:inline distT="0" distB="0" distL="0" distR="0" wp14:anchorId="22827E90" wp14:editId="3602C7F5">
            <wp:extent cx="5012055" cy="80829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2055" cy="8082915"/>
                    </a:xfrm>
                    <a:prstGeom prst="rect">
                      <a:avLst/>
                    </a:prstGeom>
                    <a:noFill/>
                    <a:ln>
                      <a:noFill/>
                    </a:ln>
                  </pic:spPr>
                </pic:pic>
              </a:graphicData>
            </a:graphic>
          </wp:inline>
        </w:drawing>
      </w:r>
    </w:p>
    <w:p w14:paraId="16B693AD" w14:textId="77777777" w:rsidR="0073576F" w:rsidRDefault="0073576F" w:rsidP="007E4D01">
      <w:pPr>
        <w:pStyle w:val="ListParagraph"/>
        <w:spacing w:after="0"/>
        <w:ind w:left="0"/>
        <w:jc w:val="center"/>
        <w:rPr>
          <w:b/>
        </w:rPr>
      </w:pPr>
    </w:p>
    <w:p w14:paraId="754C1E2C" w14:textId="77777777" w:rsidR="0073576F" w:rsidRDefault="0073576F" w:rsidP="007E4D01">
      <w:pPr>
        <w:pStyle w:val="ListParagraph"/>
        <w:spacing w:after="0"/>
        <w:ind w:left="0"/>
        <w:jc w:val="center"/>
        <w:rPr>
          <w:b/>
        </w:rPr>
      </w:pPr>
    </w:p>
    <w:p w14:paraId="042E8562" w14:textId="77777777" w:rsidR="0073576F" w:rsidRDefault="0073576F" w:rsidP="007E4D01">
      <w:pPr>
        <w:pStyle w:val="ListParagraph"/>
        <w:spacing w:after="0"/>
        <w:ind w:left="0"/>
        <w:jc w:val="center"/>
        <w:rPr>
          <w:b/>
        </w:rPr>
      </w:pPr>
    </w:p>
    <w:p w14:paraId="07BFBCC6" w14:textId="77777777" w:rsidR="0073576F" w:rsidRDefault="0073576F" w:rsidP="007E4D01">
      <w:pPr>
        <w:pStyle w:val="ListParagraph"/>
        <w:spacing w:after="0"/>
        <w:ind w:left="0"/>
        <w:jc w:val="center"/>
        <w:rPr>
          <w:b/>
        </w:rPr>
      </w:pPr>
    </w:p>
    <w:p w14:paraId="5BBC0529" w14:textId="77777777" w:rsidR="007E4D01" w:rsidRDefault="007E4D01" w:rsidP="007E4D01">
      <w:pPr>
        <w:pStyle w:val="ListParagraph"/>
        <w:spacing w:after="0"/>
        <w:ind w:left="0"/>
        <w:jc w:val="center"/>
        <w:rPr>
          <w:b/>
        </w:rPr>
      </w:pPr>
      <w:r>
        <w:rPr>
          <w:b/>
        </w:rPr>
        <w:lastRenderedPageBreak/>
        <w:t>EK-5</w:t>
      </w:r>
    </w:p>
    <w:p w14:paraId="53C69476" w14:textId="3C29001F" w:rsidR="007E4D01" w:rsidRPr="00B7386C" w:rsidRDefault="007E4D01" w:rsidP="007E4D01">
      <w:pPr>
        <w:pStyle w:val="ListParagraph"/>
        <w:spacing w:after="0"/>
        <w:ind w:left="0"/>
        <w:jc w:val="center"/>
      </w:pPr>
      <w:r w:rsidRPr="00B7386C">
        <w:rPr>
          <w:noProof/>
          <w:lang w:val="en-US" w:eastAsia="en-US"/>
        </w:rPr>
        <w:drawing>
          <wp:inline distT="0" distB="0" distL="0" distR="0" wp14:anchorId="033E2E93" wp14:editId="7D6141F9">
            <wp:extent cx="5555615" cy="7915702"/>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6907" cy="7917543"/>
                    </a:xfrm>
                    <a:prstGeom prst="rect">
                      <a:avLst/>
                    </a:prstGeom>
                    <a:noFill/>
                    <a:ln>
                      <a:noFill/>
                    </a:ln>
                  </pic:spPr>
                </pic:pic>
              </a:graphicData>
            </a:graphic>
          </wp:inline>
        </w:drawing>
      </w:r>
    </w:p>
    <w:p w14:paraId="043A4870" w14:textId="77777777" w:rsidR="007E4D01" w:rsidRDefault="007E4D01" w:rsidP="007E4D01">
      <w:pPr>
        <w:pStyle w:val="ListParagraph"/>
        <w:spacing w:after="0"/>
        <w:ind w:left="0"/>
        <w:jc w:val="center"/>
        <w:rPr>
          <w:b/>
          <w:lang w:val="en-GB"/>
        </w:rPr>
      </w:pPr>
    </w:p>
    <w:p w14:paraId="61B9A5EF" w14:textId="77777777" w:rsidR="0073576F" w:rsidRDefault="0073576F" w:rsidP="007E4D01">
      <w:pPr>
        <w:pStyle w:val="ListParagraph"/>
        <w:spacing w:after="0"/>
        <w:ind w:left="0"/>
        <w:jc w:val="center"/>
        <w:rPr>
          <w:b/>
        </w:rPr>
      </w:pPr>
    </w:p>
    <w:p w14:paraId="2A1FAFE5" w14:textId="77777777" w:rsidR="0073576F" w:rsidRDefault="0073576F" w:rsidP="007E4D01">
      <w:pPr>
        <w:pStyle w:val="ListParagraph"/>
        <w:spacing w:after="0"/>
        <w:ind w:left="0"/>
        <w:jc w:val="center"/>
        <w:rPr>
          <w:b/>
        </w:rPr>
      </w:pPr>
    </w:p>
    <w:p w14:paraId="1CABB784" w14:textId="77777777" w:rsidR="0073576F" w:rsidRDefault="0073576F" w:rsidP="007E4D01">
      <w:pPr>
        <w:pStyle w:val="ListParagraph"/>
        <w:spacing w:after="0"/>
        <w:ind w:left="0"/>
        <w:jc w:val="center"/>
        <w:rPr>
          <w:b/>
        </w:rPr>
      </w:pPr>
    </w:p>
    <w:p w14:paraId="02ABF5D5" w14:textId="77777777" w:rsidR="0073576F" w:rsidRDefault="0073576F" w:rsidP="007E4D01">
      <w:pPr>
        <w:pStyle w:val="ListParagraph"/>
        <w:spacing w:after="0"/>
        <w:ind w:left="0"/>
        <w:jc w:val="center"/>
        <w:rPr>
          <w:b/>
        </w:rPr>
      </w:pPr>
    </w:p>
    <w:p w14:paraId="6899D438" w14:textId="77777777" w:rsidR="007E4D01" w:rsidRDefault="007E4D01" w:rsidP="007E4D01">
      <w:pPr>
        <w:pStyle w:val="ListParagraph"/>
        <w:spacing w:after="0"/>
        <w:ind w:left="0"/>
        <w:jc w:val="center"/>
        <w:rPr>
          <w:b/>
        </w:rPr>
      </w:pPr>
      <w:r>
        <w:rPr>
          <w:b/>
        </w:rPr>
        <w:lastRenderedPageBreak/>
        <w:t>EK-6</w:t>
      </w:r>
    </w:p>
    <w:p w14:paraId="7819CD6E" w14:textId="5B143BF4" w:rsidR="007E4D01" w:rsidRPr="00B7386C" w:rsidRDefault="007E4D01" w:rsidP="007E4D01">
      <w:pPr>
        <w:pStyle w:val="ListParagraph"/>
        <w:spacing w:after="0"/>
        <w:ind w:left="0"/>
        <w:jc w:val="center"/>
      </w:pPr>
      <w:r w:rsidRPr="00B7386C">
        <w:rPr>
          <w:noProof/>
          <w:lang w:val="en-US" w:eastAsia="en-US"/>
        </w:rPr>
        <w:drawing>
          <wp:inline distT="0" distB="0" distL="0" distR="0" wp14:anchorId="038D677B" wp14:editId="67FC74A8">
            <wp:extent cx="5753735" cy="7927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735" cy="7927975"/>
                    </a:xfrm>
                    <a:prstGeom prst="rect">
                      <a:avLst/>
                    </a:prstGeom>
                    <a:noFill/>
                    <a:ln>
                      <a:noFill/>
                    </a:ln>
                  </pic:spPr>
                </pic:pic>
              </a:graphicData>
            </a:graphic>
          </wp:inline>
        </w:drawing>
      </w:r>
    </w:p>
    <w:p w14:paraId="2FDE3EE2" w14:textId="77777777" w:rsidR="008370C5" w:rsidRDefault="008370C5" w:rsidP="007E4D01">
      <w:pPr>
        <w:pStyle w:val="ListParagraph"/>
        <w:spacing w:after="0"/>
        <w:ind w:left="0"/>
        <w:jc w:val="center"/>
        <w:rPr>
          <w:b/>
        </w:rPr>
      </w:pPr>
    </w:p>
    <w:p w14:paraId="1A02ACAC" w14:textId="77777777" w:rsidR="0073576F" w:rsidRDefault="0073576F" w:rsidP="007E4D01">
      <w:pPr>
        <w:pStyle w:val="ListParagraph"/>
        <w:spacing w:after="0"/>
        <w:ind w:left="0"/>
        <w:jc w:val="center"/>
        <w:rPr>
          <w:b/>
        </w:rPr>
      </w:pPr>
    </w:p>
    <w:p w14:paraId="73A6F01D" w14:textId="77777777" w:rsidR="0073576F" w:rsidRDefault="0073576F" w:rsidP="007E4D01">
      <w:pPr>
        <w:pStyle w:val="ListParagraph"/>
        <w:spacing w:after="0"/>
        <w:ind w:left="0"/>
        <w:jc w:val="center"/>
        <w:rPr>
          <w:b/>
        </w:rPr>
      </w:pPr>
    </w:p>
    <w:p w14:paraId="66569121" w14:textId="77777777" w:rsidR="0073576F" w:rsidRDefault="0073576F" w:rsidP="007E4D01">
      <w:pPr>
        <w:pStyle w:val="ListParagraph"/>
        <w:spacing w:after="0"/>
        <w:ind w:left="0"/>
        <w:jc w:val="center"/>
        <w:rPr>
          <w:b/>
        </w:rPr>
      </w:pPr>
    </w:p>
    <w:p w14:paraId="220A7DED" w14:textId="77777777" w:rsidR="0073576F" w:rsidRDefault="0073576F" w:rsidP="007E4D01">
      <w:pPr>
        <w:pStyle w:val="ListParagraph"/>
        <w:spacing w:after="0"/>
        <w:ind w:left="0"/>
        <w:jc w:val="center"/>
        <w:rPr>
          <w:b/>
        </w:rPr>
      </w:pPr>
    </w:p>
    <w:p w14:paraId="078DA5E6" w14:textId="77777777" w:rsidR="0073576F" w:rsidRDefault="0073576F" w:rsidP="007E4D01">
      <w:pPr>
        <w:pStyle w:val="ListParagraph"/>
        <w:spacing w:after="0"/>
        <w:ind w:left="0"/>
        <w:jc w:val="center"/>
        <w:rPr>
          <w:b/>
        </w:rPr>
      </w:pPr>
    </w:p>
    <w:p w14:paraId="1145B8E6" w14:textId="77777777" w:rsidR="007E4D01" w:rsidRDefault="007E4D01" w:rsidP="007E4D01">
      <w:pPr>
        <w:pStyle w:val="ListParagraph"/>
        <w:spacing w:after="0"/>
        <w:ind w:left="0"/>
        <w:jc w:val="center"/>
        <w:rPr>
          <w:b/>
        </w:rPr>
      </w:pPr>
      <w:r>
        <w:rPr>
          <w:b/>
        </w:rPr>
        <w:t>EK-7</w:t>
      </w:r>
    </w:p>
    <w:p w14:paraId="3AD31BE8" w14:textId="44FE686D" w:rsidR="007E4D01" w:rsidRPr="009B1A4D" w:rsidRDefault="007E4D01" w:rsidP="007E4D01">
      <w:pPr>
        <w:pStyle w:val="ListParagraph"/>
        <w:spacing w:after="0"/>
        <w:ind w:left="0"/>
        <w:jc w:val="center"/>
        <w:rPr>
          <w:b/>
          <w:lang w:val="en-GB"/>
        </w:rPr>
      </w:pPr>
      <w:r w:rsidRPr="00B7386C">
        <w:rPr>
          <w:noProof/>
          <w:lang w:val="en-US" w:eastAsia="en-US"/>
        </w:rPr>
        <w:drawing>
          <wp:inline distT="0" distB="0" distL="0" distR="0" wp14:anchorId="62C779A4" wp14:editId="4A694EBC">
            <wp:extent cx="5753735" cy="5063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735" cy="5063490"/>
                    </a:xfrm>
                    <a:prstGeom prst="rect">
                      <a:avLst/>
                    </a:prstGeom>
                    <a:noFill/>
                    <a:ln>
                      <a:noFill/>
                    </a:ln>
                  </pic:spPr>
                </pic:pic>
              </a:graphicData>
            </a:graphic>
          </wp:inline>
        </w:drawing>
      </w:r>
    </w:p>
    <w:p w14:paraId="3AFD4EFB" w14:textId="77777777" w:rsidR="007E4D01" w:rsidRPr="00D3024E" w:rsidRDefault="007E4D01" w:rsidP="00D3024E">
      <w:pPr>
        <w:rPr>
          <w:rFonts w:eastAsia="Arial Unicode MS"/>
          <w:lang w:eastAsia="tr-TR"/>
        </w:rPr>
      </w:pPr>
    </w:p>
    <w:sectPr w:rsidR="007E4D01" w:rsidRPr="00D3024E" w:rsidSect="001E2C87">
      <w:footerReference w:type="default" r:id="rId20"/>
      <w:footerReference w:type="first" r:id="rId21"/>
      <w:pgSz w:w="11900" w:h="16840"/>
      <w:pgMar w:top="851" w:right="1417" w:bottom="1417"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F7D0D" w14:textId="77777777" w:rsidR="0009013F" w:rsidRDefault="0009013F">
      <w:r>
        <w:separator/>
      </w:r>
    </w:p>
  </w:endnote>
  <w:endnote w:type="continuationSeparator" w:id="0">
    <w:p w14:paraId="7ACF7D0E" w14:textId="77777777" w:rsidR="0009013F" w:rsidRDefault="0009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856062"/>
      <w:docPartObj>
        <w:docPartGallery w:val="Page Numbers (Bottom of Page)"/>
        <w:docPartUnique/>
      </w:docPartObj>
    </w:sdtPr>
    <w:sdtEndPr/>
    <w:sdtContent>
      <w:p w14:paraId="7ACF7D14" w14:textId="77777777" w:rsidR="0009013F" w:rsidRDefault="0009013F">
        <w:pPr>
          <w:pStyle w:val="Footer"/>
          <w:jc w:val="right"/>
        </w:pPr>
        <w:r>
          <w:t xml:space="preserve">Sayfa | </w:t>
        </w:r>
        <w:r>
          <w:rPr>
            <w:noProof w:val="0"/>
          </w:rPr>
          <w:fldChar w:fldCharType="begin"/>
        </w:r>
        <w:r>
          <w:instrText xml:space="preserve"> PAGE   \* MERGEFORMAT </w:instrText>
        </w:r>
        <w:r>
          <w:rPr>
            <w:noProof w:val="0"/>
          </w:rPr>
          <w:fldChar w:fldCharType="separate"/>
        </w:r>
        <w:r w:rsidR="0073576F">
          <w:t>4</w:t>
        </w:r>
        <w:r>
          <w:fldChar w:fldCharType="end"/>
        </w:r>
        <w:r>
          <w:t xml:space="preserve"> </w:t>
        </w:r>
      </w:p>
      <w:p w14:paraId="7ACF7D15" w14:textId="77777777" w:rsidR="0009013F" w:rsidRDefault="0073576F">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070787"/>
      <w:docPartObj>
        <w:docPartGallery w:val="Page Numbers (Bottom of Page)"/>
        <w:docPartUnique/>
      </w:docPartObj>
    </w:sdtPr>
    <w:sdtEndPr/>
    <w:sdtContent>
      <w:p w14:paraId="7ACF7D17" w14:textId="77777777" w:rsidR="0009013F" w:rsidRDefault="0009013F" w:rsidP="001E2C87">
        <w:pPr>
          <w:pStyle w:val="Footer"/>
          <w:jc w:val="right"/>
        </w:pPr>
        <w:r>
          <w:t xml:space="preserve">Sayfa | </w:t>
        </w:r>
        <w:r>
          <w:rPr>
            <w:noProof w:val="0"/>
          </w:rPr>
          <w:fldChar w:fldCharType="begin"/>
        </w:r>
        <w:r>
          <w:instrText xml:space="preserve"> PAGE   \* MERGEFORMAT </w:instrText>
        </w:r>
        <w:r>
          <w:rPr>
            <w:noProof w:val="0"/>
          </w:rPr>
          <w:fldChar w:fldCharType="separate"/>
        </w:r>
        <w:r w:rsidR="0073576F">
          <w:t>1</w:t>
        </w:r>
        <w:r>
          <w:fldChar w:fldCharType="end"/>
        </w:r>
        <w:r>
          <w:t xml:space="preserve"> </w:t>
        </w:r>
      </w:p>
      <w:p w14:paraId="7ACF7D18" w14:textId="77777777" w:rsidR="0009013F" w:rsidRDefault="0073576F" w:rsidP="001E2C87">
        <w:pPr>
          <w:pStyle w:val="Footer"/>
          <w:jc w:val="right"/>
        </w:pPr>
      </w:p>
    </w:sdtContent>
  </w:sdt>
  <w:p w14:paraId="7ACF7D19" w14:textId="3C689847" w:rsidR="0009013F" w:rsidRDefault="0009013F" w:rsidP="00C9389D"/>
  <w:p w14:paraId="13A6C346" w14:textId="77777777" w:rsidR="0073576F" w:rsidRDefault="0073576F" w:rsidP="00C938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7D0B" w14:textId="77777777" w:rsidR="0009013F" w:rsidRDefault="0009013F">
      <w:r>
        <w:separator/>
      </w:r>
    </w:p>
  </w:footnote>
  <w:footnote w:type="continuationSeparator" w:id="0">
    <w:p w14:paraId="7ACF7D0C" w14:textId="77777777" w:rsidR="0009013F" w:rsidRDefault="00090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86B25"/>
    <w:multiLevelType w:val="hybridMultilevel"/>
    <w:tmpl w:val="466288F8"/>
    <w:lvl w:ilvl="0" w:tplc="D16EEB96">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0D4F4CD2"/>
    <w:multiLevelType w:val="hybridMultilevel"/>
    <w:tmpl w:val="2362E5BC"/>
    <w:lvl w:ilvl="0" w:tplc="F8C09A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1413A"/>
    <w:multiLevelType w:val="hybridMultilevel"/>
    <w:tmpl w:val="43BE25C2"/>
    <w:lvl w:ilvl="0" w:tplc="855A343A">
      <w:start w:val="1"/>
      <w:numFmt w:val="upperLetter"/>
      <w:lvlText w:val="(%1)"/>
      <w:lvlJc w:val="left"/>
      <w:pPr>
        <w:ind w:left="72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D4464"/>
    <w:multiLevelType w:val="hybridMultilevel"/>
    <w:tmpl w:val="45B0E44A"/>
    <w:lvl w:ilvl="0" w:tplc="79403182">
      <w:start w:val="1"/>
      <w:numFmt w:val="upperLetter"/>
      <w:lvlText w:val="(%1)"/>
      <w:lvlJc w:val="left"/>
      <w:pPr>
        <w:ind w:left="1287" w:hanging="360"/>
      </w:pPr>
      <w:rPr>
        <w:rFonts w:ascii="Times New Roman" w:eastAsia="Times New Roman" w:hAnsi="Times New Roman" w:cs="Times New Roman" w:hint="default"/>
        <w:i w:val="0"/>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46B4D97"/>
    <w:multiLevelType w:val="hybridMultilevel"/>
    <w:tmpl w:val="667AF604"/>
    <w:lvl w:ilvl="0" w:tplc="AFDAD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73B1F"/>
    <w:multiLevelType w:val="hybridMultilevel"/>
    <w:tmpl w:val="61B856FC"/>
    <w:lvl w:ilvl="0" w:tplc="B4606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B5C0B"/>
    <w:multiLevelType w:val="hybridMultilevel"/>
    <w:tmpl w:val="A82AE50C"/>
    <w:lvl w:ilvl="0" w:tplc="F8C09A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3290B"/>
    <w:multiLevelType w:val="hybridMultilevel"/>
    <w:tmpl w:val="A82AE826"/>
    <w:lvl w:ilvl="0" w:tplc="3E82861E">
      <w:start w:val="1"/>
      <w:numFmt w:val="lowerLetter"/>
      <w:lvlText w:val="(%1)"/>
      <w:lvlJc w:val="left"/>
      <w:pPr>
        <w:ind w:left="2218"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8">
    <w:nsid w:val="37F57A8B"/>
    <w:multiLevelType w:val="hybridMultilevel"/>
    <w:tmpl w:val="F7F64C8A"/>
    <w:lvl w:ilvl="0" w:tplc="F9141622">
      <w:start w:val="3"/>
      <w:numFmt w:val="upperLetter"/>
      <w:lvlText w:val="(%1)"/>
      <w:lvlJc w:val="left"/>
      <w:pPr>
        <w:ind w:left="1429"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02E2E"/>
    <w:multiLevelType w:val="hybridMultilevel"/>
    <w:tmpl w:val="30AA58C2"/>
    <w:lvl w:ilvl="0" w:tplc="4D4264CA">
      <w:start w:val="2"/>
      <w:numFmt w:val="bullet"/>
      <w:lvlText w:val=""/>
      <w:lvlJc w:val="left"/>
      <w:pPr>
        <w:ind w:left="720" w:hanging="360"/>
      </w:pPr>
      <w:rPr>
        <w:rFonts w:ascii="Wingdings" w:eastAsia="Calibri" w:hAnsi="Wingdings"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7848F4"/>
    <w:multiLevelType w:val="hybridMultilevel"/>
    <w:tmpl w:val="056C656A"/>
    <w:lvl w:ilvl="0" w:tplc="F8C09A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B0AF6"/>
    <w:multiLevelType w:val="hybridMultilevel"/>
    <w:tmpl w:val="4E9AFC74"/>
    <w:lvl w:ilvl="0" w:tplc="F8C09A98">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310609"/>
    <w:multiLevelType w:val="hybridMultilevel"/>
    <w:tmpl w:val="AC560486"/>
    <w:lvl w:ilvl="0" w:tplc="AFDAD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8628CB"/>
    <w:multiLevelType w:val="hybridMultilevel"/>
    <w:tmpl w:val="47A63498"/>
    <w:lvl w:ilvl="0" w:tplc="3E82861E">
      <w:start w:val="1"/>
      <w:numFmt w:val="lowerLetter"/>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4DC3A29"/>
    <w:multiLevelType w:val="hybridMultilevel"/>
    <w:tmpl w:val="1124E31A"/>
    <w:lvl w:ilvl="0" w:tplc="AFDAD6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6C86DED"/>
    <w:multiLevelType w:val="hybridMultilevel"/>
    <w:tmpl w:val="3A400E6E"/>
    <w:lvl w:ilvl="0" w:tplc="AFDAD69A">
      <w:start w:val="1"/>
      <w:numFmt w:val="decimal"/>
      <w:lvlText w:val="(%1)"/>
      <w:lvlJc w:val="left"/>
      <w:pPr>
        <w:ind w:left="982" w:hanging="360"/>
      </w:pPr>
      <w:rPr>
        <w:rFonts w:hint="default"/>
      </w:rPr>
    </w:lvl>
    <w:lvl w:ilvl="1" w:tplc="041F0019" w:tentative="1">
      <w:start w:val="1"/>
      <w:numFmt w:val="lowerLetter"/>
      <w:lvlText w:val="%2."/>
      <w:lvlJc w:val="left"/>
      <w:pPr>
        <w:ind w:left="1702" w:hanging="360"/>
      </w:pPr>
    </w:lvl>
    <w:lvl w:ilvl="2" w:tplc="041F001B" w:tentative="1">
      <w:start w:val="1"/>
      <w:numFmt w:val="lowerRoman"/>
      <w:lvlText w:val="%3."/>
      <w:lvlJc w:val="right"/>
      <w:pPr>
        <w:ind w:left="2422" w:hanging="180"/>
      </w:pPr>
    </w:lvl>
    <w:lvl w:ilvl="3" w:tplc="041F000F" w:tentative="1">
      <w:start w:val="1"/>
      <w:numFmt w:val="decimal"/>
      <w:lvlText w:val="%4."/>
      <w:lvlJc w:val="left"/>
      <w:pPr>
        <w:ind w:left="3142" w:hanging="360"/>
      </w:pPr>
    </w:lvl>
    <w:lvl w:ilvl="4" w:tplc="041F0019" w:tentative="1">
      <w:start w:val="1"/>
      <w:numFmt w:val="lowerLetter"/>
      <w:lvlText w:val="%5."/>
      <w:lvlJc w:val="left"/>
      <w:pPr>
        <w:ind w:left="3862" w:hanging="360"/>
      </w:pPr>
    </w:lvl>
    <w:lvl w:ilvl="5" w:tplc="041F001B" w:tentative="1">
      <w:start w:val="1"/>
      <w:numFmt w:val="lowerRoman"/>
      <w:lvlText w:val="%6."/>
      <w:lvlJc w:val="right"/>
      <w:pPr>
        <w:ind w:left="4582" w:hanging="180"/>
      </w:pPr>
    </w:lvl>
    <w:lvl w:ilvl="6" w:tplc="041F000F" w:tentative="1">
      <w:start w:val="1"/>
      <w:numFmt w:val="decimal"/>
      <w:lvlText w:val="%7."/>
      <w:lvlJc w:val="left"/>
      <w:pPr>
        <w:ind w:left="5302" w:hanging="360"/>
      </w:pPr>
    </w:lvl>
    <w:lvl w:ilvl="7" w:tplc="041F0019" w:tentative="1">
      <w:start w:val="1"/>
      <w:numFmt w:val="lowerLetter"/>
      <w:lvlText w:val="%8."/>
      <w:lvlJc w:val="left"/>
      <w:pPr>
        <w:ind w:left="6022" w:hanging="360"/>
      </w:pPr>
    </w:lvl>
    <w:lvl w:ilvl="8" w:tplc="041F001B" w:tentative="1">
      <w:start w:val="1"/>
      <w:numFmt w:val="lowerRoman"/>
      <w:lvlText w:val="%9."/>
      <w:lvlJc w:val="right"/>
      <w:pPr>
        <w:ind w:left="6742" w:hanging="180"/>
      </w:pPr>
    </w:lvl>
  </w:abstractNum>
  <w:abstractNum w:abstractNumId="16">
    <w:nsid w:val="571920F1"/>
    <w:multiLevelType w:val="hybridMultilevel"/>
    <w:tmpl w:val="11FC4D6C"/>
    <w:lvl w:ilvl="0" w:tplc="AFDAD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227D00"/>
    <w:multiLevelType w:val="multilevel"/>
    <w:tmpl w:val="894EE872"/>
    <w:styleLink w:val="List0"/>
    <w:lvl w:ilvl="0">
      <w:start w:val="1"/>
      <w:numFmt w:val="bullet"/>
      <w:lvlText w:val="-"/>
      <w:lvlJc w:val="left"/>
      <w:rPr>
        <w:rFonts w:hint="default"/>
        <w:position w:val="0"/>
        <w:rtl w:val="0"/>
      </w:rPr>
    </w:lvl>
    <w:lvl w:ilvl="1">
      <w:start w:val="1"/>
      <w:numFmt w:val="bullet"/>
      <w:lvlText w:val="o"/>
      <w:lvlJc w:val="left"/>
      <w:rPr>
        <w:rFonts w:hint="default"/>
        <w:position w:val="0"/>
        <w:rtl w:val="0"/>
      </w:rPr>
    </w:lvl>
    <w:lvl w:ilvl="2">
      <w:start w:val="1"/>
      <w:numFmt w:val="bullet"/>
      <w:lvlText w:val="▪"/>
      <w:lvlJc w:val="left"/>
      <w:rPr>
        <w:rFonts w:hint="default"/>
        <w:position w:val="0"/>
        <w:rtl w:val="0"/>
      </w:rPr>
    </w:lvl>
    <w:lvl w:ilvl="3">
      <w:start w:val="1"/>
      <w:numFmt w:val="bullet"/>
      <w:lvlText w:val="•"/>
      <w:lvlJc w:val="left"/>
      <w:rPr>
        <w:rFonts w:hint="default"/>
        <w:position w:val="0"/>
        <w:rtl w:val="0"/>
      </w:rPr>
    </w:lvl>
    <w:lvl w:ilvl="4">
      <w:start w:val="1"/>
      <w:numFmt w:val="bullet"/>
      <w:lvlText w:val="o"/>
      <w:lvlJc w:val="left"/>
      <w:rPr>
        <w:rFonts w:hint="default"/>
        <w:position w:val="0"/>
        <w:rtl w:val="0"/>
      </w:rPr>
    </w:lvl>
    <w:lvl w:ilvl="5">
      <w:start w:val="1"/>
      <w:numFmt w:val="bullet"/>
      <w:lvlText w:val="▪"/>
      <w:lvlJc w:val="left"/>
      <w:rPr>
        <w:rFonts w:hint="default"/>
        <w:position w:val="0"/>
        <w:rtl w:val="0"/>
      </w:rPr>
    </w:lvl>
    <w:lvl w:ilvl="6">
      <w:start w:val="1"/>
      <w:numFmt w:val="bullet"/>
      <w:lvlText w:val="•"/>
      <w:lvlJc w:val="left"/>
      <w:rPr>
        <w:rFonts w:hint="default"/>
        <w:position w:val="0"/>
        <w:rtl w:val="0"/>
      </w:rPr>
    </w:lvl>
    <w:lvl w:ilvl="7">
      <w:start w:val="1"/>
      <w:numFmt w:val="bullet"/>
      <w:lvlText w:val="o"/>
      <w:lvlJc w:val="left"/>
      <w:rPr>
        <w:rFonts w:hint="default"/>
        <w:position w:val="0"/>
        <w:rtl w:val="0"/>
      </w:rPr>
    </w:lvl>
    <w:lvl w:ilvl="8">
      <w:start w:val="1"/>
      <w:numFmt w:val="bullet"/>
      <w:lvlText w:val="▪"/>
      <w:lvlJc w:val="left"/>
      <w:rPr>
        <w:rFonts w:hint="default"/>
        <w:position w:val="0"/>
        <w:rtl w:val="0"/>
      </w:rPr>
    </w:lvl>
  </w:abstractNum>
  <w:abstractNum w:abstractNumId="18">
    <w:nsid w:val="582269E0"/>
    <w:multiLevelType w:val="hybridMultilevel"/>
    <w:tmpl w:val="0F466FD8"/>
    <w:lvl w:ilvl="0" w:tplc="AFDAD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5D1074"/>
    <w:multiLevelType w:val="hybridMultilevel"/>
    <w:tmpl w:val="EC0AFAE8"/>
    <w:lvl w:ilvl="0" w:tplc="3E82861E">
      <w:start w:val="1"/>
      <w:numFmt w:val="lowerLetter"/>
      <w:lvlText w:val="(%1)"/>
      <w:lvlJc w:val="left"/>
      <w:pPr>
        <w:ind w:left="144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09F7E48"/>
    <w:multiLevelType w:val="hybridMultilevel"/>
    <w:tmpl w:val="C5DE49EE"/>
    <w:lvl w:ilvl="0" w:tplc="F8C09A98">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615F4CDF"/>
    <w:multiLevelType w:val="hybridMultilevel"/>
    <w:tmpl w:val="FDEA9A80"/>
    <w:lvl w:ilvl="0" w:tplc="EF5A19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587A35"/>
    <w:multiLevelType w:val="hybridMultilevel"/>
    <w:tmpl w:val="9E222786"/>
    <w:lvl w:ilvl="0" w:tplc="855A343A">
      <w:start w:val="1"/>
      <w:numFmt w:val="upperLetter"/>
      <w:lvlText w:val="(%1)"/>
      <w:lvlJc w:val="left"/>
      <w:pPr>
        <w:ind w:left="144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237AC5"/>
    <w:multiLevelType w:val="hybridMultilevel"/>
    <w:tmpl w:val="159097DA"/>
    <w:lvl w:ilvl="0" w:tplc="DE16ABF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F3D92"/>
    <w:multiLevelType w:val="hybridMultilevel"/>
    <w:tmpl w:val="772A019C"/>
    <w:lvl w:ilvl="0" w:tplc="3E82861E">
      <w:start w:val="1"/>
      <w:numFmt w:val="lowerLetter"/>
      <w:lvlText w:val="(%1)"/>
      <w:lvlJc w:val="left"/>
      <w:pPr>
        <w:ind w:left="144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EA3C42"/>
    <w:multiLevelType w:val="hybridMultilevel"/>
    <w:tmpl w:val="929CFAB8"/>
    <w:lvl w:ilvl="0" w:tplc="AFDAD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619A9"/>
    <w:multiLevelType w:val="hybridMultilevel"/>
    <w:tmpl w:val="47A63498"/>
    <w:lvl w:ilvl="0" w:tplc="3E82861E">
      <w:start w:val="1"/>
      <w:numFmt w:val="lowerLetter"/>
      <w:lvlText w:val="(%1)"/>
      <w:lvlJc w:val="left"/>
      <w:pPr>
        <w:ind w:left="720" w:hanging="360"/>
      </w:pPr>
      <w:rPr>
        <w:rFonts w:ascii="Times New Roman" w:eastAsia="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7834DE"/>
    <w:multiLevelType w:val="hybridMultilevel"/>
    <w:tmpl w:val="F8A0AA6A"/>
    <w:lvl w:ilvl="0" w:tplc="AFDAD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8E1307"/>
    <w:multiLevelType w:val="hybridMultilevel"/>
    <w:tmpl w:val="13EC8860"/>
    <w:lvl w:ilvl="0" w:tplc="9C3C1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F43E2E"/>
    <w:multiLevelType w:val="hybridMultilevel"/>
    <w:tmpl w:val="AB7C542A"/>
    <w:lvl w:ilvl="0" w:tplc="AFDAD69A">
      <w:start w:val="1"/>
      <w:numFmt w:val="decimal"/>
      <w:lvlText w:val="(%1)"/>
      <w:lvlJc w:val="left"/>
      <w:pPr>
        <w:ind w:left="720" w:hanging="360"/>
      </w:pPr>
      <w:rPr>
        <w:rFonts w:hint="default"/>
        <w:sz w:val="24"/>
        <w:szCs w:val="24"/>
      </w:rPr>
    </w:lvl>
    <w:lvl w:ilvl="1" w:tplc="1982E7DE">
      <w:numFmt w:val="bullet"/>
      <w:lvlText w:val="•"/>
      <w:lvlJc w:val="left"/>
      <w:pPr>
        <w:ind w:left="1770" w:hanging="690"/>
      </w:pPr>
      <w:rPr>
        <w:rFonts w:ascii="Times New Roman" w:eastAsia="Calibr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1"/>
  </w:num>
  <w:num w:numId="3">
    <w:abstractNumId w:val="29"/>
  </w:num>
  <w:num w:numId="4">
    <w:abstractNumId w:val="26"/>
  </w:num>
  <w:num w:numId="5">
    <w:abstractNumId w:val="15"/>
  </w:num>
  <w:num w:numId="6">
    <w:abstractNumId w:val="0"/>
  </w:num>
  <w:num w:numId="7">
    <w:abstractNumId w:val="14"/>
  </w:num>
  <w:num w:numId="8">
    <w:abstractNumId w:val="8"/>
  </w:num>
  <w:num w:numId="9">
    <w:abstractNumId w:val="23"/>
  </w:num>
  <w:num w:numId="10">
    <w:abstractNumId w:val="9"/>
  </w:num>
  <w:num w:numId="11">
    <w:abstractNumId w:val="18"/>
  </w:num>
  <w:num w:numId="12">
    <w:abstractNumId w:val="22"/>
  </w:num>
  <w:num w:numId="13">
    <w:abstractNumId w:val="24"/>
  </w:num>
  <w:num w:numId="14">
    <w:abstractNumId w:val="19"/>
  </w:num>
  <w:num w:numId="15">
    <w:abstractNumId w:val="11"/>
  </w:num>
  <w:num w:numId="16">
    <w:abstractNumId w:val="27"/>
  </w:num>
  <w:num w:numId="17">
    <w:abstractNumId w:val="3"/>
  </w:num>
  <w:num w:numId="18">
    <w:abstractNumId w:val="2"/>
  </w:num>
  <w:num w:numId="19">
    <w:abstractNumId w:val="5"/>
  </w:num>
  <w:num w:numId="20">
    <w:abstractNumId w:val="28"/>
  </w:num>
  <w:num w:numId="21">
    <w:abstractNumId w:val="13"/>
  </w:num>
  <w:num w:numId="22">
    <w:abstractNumId w:val="1"/>
  </w:num>
  <w:num w:numId="23">
    <w:abstractNumId w:val="10"/>
  </w:num>
  <w:num w:numId="24">
    <w:abstractNumId w:val="16"/>
  </w:num>
  <w:num w:numId="25">
    <w:abstractNumId w:val="12"/>
  </w:num>
  <w:num w:numId="26">
    <w:abstractNumId w:val="25"/>
  </w:num>
  <w:num w:numId="27">
    <w:abstractNumId w:val="7"/>
  </w:num>
  <w:num w:numId="28">
    <w:abstractNumId w:val="4"/>
  </w:num>
  <w:num w:numId="29">
    <w:abstractNumId w:val="6"/>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6865" style="v-text-anchor:middle">
      <v:fill type="tile"/>
      <v:stroke weight=".5pt" miterlimit="0"/>
      <v:shadow on="t" color="black" opacity=".5" offset="0"/>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1E"/>
    <w:rsid w:val="0000591B"/>
    <w:rsid w:val="00024B8F"/>
    <w:rsid w:val="00025010"/>
    <w:rsid w:val="00033723"/>
    <w:rsid w:val="00034D72"/>
    <w:rsid w:val="000435D0"/>
    <w:rsid w:val="00046338"/>
    <w:rsid w:val="00066F9E"/>
    <w:rsid w:val="00074E47"/>
    <w:rsid w:val="00075AB9"/>
    <w:rsid w:val="00082693"/>
    <w:rsid w:val="0009013F"/>
    <w:rsid w:val="000A7A6A"/>
    <w:rsid w:val="000C1C17"/>
    <w:rsid w:val="000D04B4"/>
    <w:rsid w:val="000D6E02"/>
    <w:rsid w:val="000E5224"/>
    <w:rsid w:val="001058E0"/>
    <w:rsid w:val="001165AE"/>
    <w:rsid w:val="001221ED"/>
    <w:rsid w:val="001229F9"/>
    <w:rsid w:val="001425E1"/>
    <w:rsid w:val="001B4F70"/>
    <w:rsid w:val="001B5C13"/>
    <w:rsid w:val="001C0AEE"/>
    <w:rsid w:val="001D42AD"/>
    <w:rsid w:val="001D6EB1"/>
    <w:rsid w:val="001E2C87"/>
    <w:rsid w:val="001F0948"/>
    <w:rsid w:val="002306F2"/>
    <w:rsid w:val="00256AC9"/>
    <w:rsid w:val="00263C02"/>
    <w:rsid w:val="00280587"/>
    <w:rsid w:val="002941D0"/>
    <w:rsid w:val="002A5A38"/>
    <w:rsid w:val="002B6362"/>
    <w:rsid w:val="002D3F3B"/>
    <w:rsid w:val="003131F5"/>
    <w:rsid w:val="003238C6"/>
    <w:rsid w:val="00324D77"/>
    <w:rsid w:val="00376F66"/>
    <w:rsid w:val="00385581"/>
    <w:rsid w:val="00385881"/>
    <w:rsid w:val="00386853"/>
    <w:rsid w:val="00387F5C"/>
    <w:rsid w:val="003E0402"/>
    <w:rsid w:val="003E2E46"/>
    <w:rsid w:val="003F0699"/>
    <w:rsid w:val="00435AC3"/>
    <w:rsid w:val="0045763F"/>
    <w:rsid w:val="00475F24"/>
    <w:rsid w:val="00476641"/>
    <w:rsid w:val="00483E4D"/>
    <w:rsid w:val="004866F1"/>
    <w:rsid w:val="00490065"/>
    <w:rsid w:val="004D640F"/>
    <w:rsid w:val="004E0AF3"/>
    <w:rsid w:val="004E174D"/>
    <w:rsid w:val="004E4D63"/>
    <w:rsid w:val="004E611C"/>
    <w:rsid w:val="004E761A"/>
    <w:rsid w:val="004F65A3"/>
    <w:rsid w:val="00512E50"/>
    <w:rsid w:val="00527391"/>
    <w:rsid w:val="00561EAE"/>
    <w:rsid w:val="00573FB4"/>
    <w:rsid w:val="00580F10"/>
    <w:rsid w:val="005C124D"/>
    <w:rsid w:val="005C1F4D"/>
    <w:rsid w:val="005F4007"/>
    <w:rsid w:val="006329AA"/>
    <w:rsid w:val="006403B4"/>
    <w:rsid w:val="00680B86"/>
    <w:rsid w:val="006815BF"/>
    <w:rsid w:val="00692BC3"/>
    <w:rsid w:val="00693D8D"/>
    <w:rsid w:val="0069562E"/>
    <w:rsid w:val="006A13F3"/>
    <w:rsid w:val="006A30E8"/>
    <w:rsid w:val="006C4915"/>
    <w:rsid w:val="006C648C"/>
    <w:rsid w:val="006E105E"/>
    <w:rsid w:val="00716812"/>
    <w:rsid w:val="00716995"/>
    <w:rsid w:val="0073576F"/>
    <w:rsid w:val="00746302"/>
    <w:rsid w:val="007D5E01"/>
    <w:rsid w:val="007E4D01"/>
    <w:rsid w:val="00801C60"/>
    <w:rsid w:val="008043DF"/>
    <w:rsid w:val="008055C1"/>
    <w:rsid w:val="00813940"/>
    <w:rsid w:val="00814539"/>
    <w:rsid w:val="00816623"/>
    <w:rsid w:val="00816994"/>
    <w:rsid w:val="008211E4"/>
    <w:rsid w:val="0083009C"/>
    <w:rsid w:val="0083613A"/>
    <w:rsid w:val="008370C5"/>
    <w:rsid w:val="00840891"/>
    <w:rsid w:val="00844640"/>
    <w:rsid w:val="00847811"/>
    <w:rsid w:val="00891A60"/>
    <w:rsid w:val="008A54E2"/>
    <w:rsid w:val="008E7003"/>
    <w:rsid w:val="0090477B"/>
    <w:rsid w:val="009067C2"/>
    <w:rsid w:val="00924E29"/>
    <w:rsid w:val="009329B0"/>
    <w:rsid w:val="00962F50"/>
    <w:rsid w:val="00975928"/>
    <w:rsid w:val="00992C32"/>
    <w:rsid w:val="0099551E"/>
    <w:rsid w:val="009A5C6D"/>
    <w:rsid w:val="009C1EF6"/>
    <w:rsid w:val="009D146E"/>
    <w:rsid w:val="00A00AF5"/>
    <w:rsid w:val="00A364A3"/>
    <w:rsid w:val="00A3695F"/>
    <w:rsid w:val="00A42009"/>
    <w:rsid w:val="00A54733"/>
    <w:rsid w:val="00A550D1"/>
    <w:rsid w:val="00A667B4"/>
    <w:rsid w:val="00A94E82"/>
    <w:rsid w:val="00AB0D7D"/>
    <w:rsid w:val="00AB296C"/>
    <w:rsid w:val="00AD5487"/>
    <w:rsid w:val="00B032D8"/>
    <w:rsid w:val="00B05DE3"/>
    <w:rsid w:val="00B12EA0"/>
    <w:rsid w:val="00B36B65"/>
    <w:rsid w:val="00B504E3"/>
    <w:rsid w:val="00B54376"/>
    <w:rsid w:val="00B6081F"/>
    <w:rsid w:val="00BA6C9F"/>
    <w:rsid w:val="00BB1E8F"/>
    <w:rsid w:val="00BB5262"/>
    <w:rsid w:val="00BF0D55"/>
    <w:rsid w:val="00C33893"/>
    <w:rsid w:val="00C50C59"/>
    <w:rsid w:val="00C528D1"/>
    <w:rsid w:val="00C703BE"/>
    <w:rsid w:val="00C8312C"/>
    <w:rsid w:val="00C85330"/>
    <w:rsid w:val="00C9389D"/>
    <w:rsid w:val="00CA4A11"/>
    <w:rsid w:val="00CB2BD6"/>
    <w:rsid w:val="00CC7866"/>
    <w:rsid w:val="00CE265A"/>
    <w:rsid w:val="00CE2D84"/>
    <w:rsid w:val="00CE44DB"/>
    <w:rsid w:val="00CE51E4"/>
    <w:rsid w:val="00D06FD9"/>
    <w:rsid w:val="00D108EC"/>
    <w:rsid w:val="00D3024E"/>
    <w:rsid w:val="00D409B6"/>
    <w:rsid w:val="00D67C6F"/>
    <w:rsid w:val="00DA61F9"/>
    <w:rsid w:val="00DC6AFB"/>
    <w:rsid w:val="00DD4DC0"/>
    <w:rsid w:val="00DD5BDC"/>
    <w:rsid w:val="00DE4AC1"/>
    <w:rsid w:val="00DF5E95"/>
    <w:rsid w:val="00E11E74"/>
    <w:rsid w:val="00E41A3D"/>
    <w:rsid w:val="00E53D11"/>
    <w:rsid w:val="00E62EFE"/>
    <w:rsid w:val="00E6420C"/>
    <w:rsid w:val="00E65AAF"/>
    <w:rsid w:val="00E67251"/>
    <w:rsid w:val="00E767FA"/>
    <w:rsid w:val="00E81E71"/>
    <w:rsid w:val="00EB3A22"/>
    <w:rsid w:val="00EC2BA9"/>
    <w:rsid w:val="00ED2669"/>
    <w:rsid w:val="00ED598E"/>
    <w:rsid w:val="00EE59C1"/>
    <w:rsid w:val="00EE6F43"/>
    <w:rsid w:val="00F1210B"/>
    <w:rsid w:val="00F160E0"/>
    <w:rsid w:val="00F25CAD"/>
    <w:rsid w:val="00F345C9"/>
    <w:rsid w:val="00F376D4"/>
    <w:rsid w:val="00F55B66"/>
    <w:rsid w:val="00F62C31"/>
    <w:rsid w:val="00F77ADA"/>
    <w:rsid w:val="00F91D11"/>
    <w:rsid w:val="00FB1CA3"/>
    <w:rsid w:val="00FE6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v-text-anchor:middle">
      <v:fill type="tile"/>
      <v:stroke weight=".5pt" miterlimit="0"/>
      <v:shadow on="t" color="black" opacity=".5" offset="0"/>
      <v:textbox style="mso-column-margin:3pt;mso-fit-shape-to-text:t" inset="4pt,4pt,4pt,4pt"/>
    </o:shapedefaults>
    <o:shapelayout v:ext="edit">
      <o:idmap v:ext="edit" data="1"/>
    </o:shapelayout>
  </w:shapeDefaults>
  <w:doNotEmbedSmartTags/>
  <w:decimalSymbol w:val=","/>
  <w:listSeparator w:val=";"/>
  <w14:docId w14:val="7ACF7CBB"/>
  <w15:chartTrackingRefBased/>
  <w15:docId w15:val="{3BEF6D20-EF16-48DB-A7B1-B2967D7F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link w:val="Heading1Char"/>
    <w:qFormat/>
    <w:locked/>
    <w:rsid w:val="00024B8F"/>
    <w:pPr>
      <w:keepNext/>
      <w:spacing w:before="240" w:after="60"/>
      <w:outlineLvl w:val="0"/>
    </w:pPr>
    <w:rPr>
      <w:rFonts w:ascii="Calibri Light" w:hAnsi="Calibri Light"/>
      <w:b/>
      <w:bCs/>
      <w:noProof w:val="0"/>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semiHidden/>
    <w:pPr>
      <w:numPr>
        <w:numId w:val="1"/>
      </w:numPr>
    </w:pPr>
  </w:style>
  <w:style w:type="numbering" w:customStyle="1" w:styleId="ImportedStyle1">
    <w:name w:val="Imported Style 1"/>
  </w:style>
  <w:style w:type="paragraph" w:styleId="BalloonText">
    <w:name w:val="Balloon Text"/>
    <w:basedOn w:val="Normal"/>
    <w:link w:val="BalloonTextChar"/>
    <w:locked/>
    <w:rsid w:val="00CE2D84"/>
    <w:rPr>
      <w:rFonts w:ascii="Tahoma" w:hAnsi="Tahoma" w:cs="Tahoma"/>
      <w:sz w:val="16"/>
      <w:szCs w:val="16"/>
    </w:rPr>
  </w:style>
  <w:style w:type="character" w:customStyle="1" w:styleId="BalloonTextChar">
    <w:name w:val="Balloon Text Char"/>
    <w:link w:val="BalloonText"/>
    <w:rsid w:val="00CE2D84"/>
    <w:rPr>
      <w:rFonts w:ascii="Tahoma" w:hAnsi="Tahoma" w:cs="Tahoma"/>
      <w:sz w:val="16"/>
      <w:szCs w:val="16"/>
    </w:rPr>
  </w:style>
  <w:style w:type="paragraph" w:styleId="FootnoteText">
    <w:name w:val="footnote text"/>
    <w:basedOn w:val="Normal"/>
    <w:link w:val="FootnoteTextChar"/>
    <w:locked/>
    <w:rsid w:val="002941D0"/>
    <w:rPr>
      <w:sz w:val="20"/>
      <w:szCs w:val="20"/>
    </w:rPr>
  </w:style>
  <w:style w:type="character" w:customStyle="1" w:styleId="FootnoteTextChar">
    <w:name w:val="Footnote Text Char"/>
    <w:link w:val="FootnoteText"/>
    <w:rsid w:val="002941D0"/>
    <w:rPr>
      <w:lang w:val="en-US" w:eastAsia="en-US"/>
    </w:rPr>
  </w:style>
  <w:style w:type="character" w:styleId="FootnoteReference">
    <w:name w:val="footnote reference"/>
    <w:locked/>
    <w:rsid w:val="002941D0"/>
    <w:rPr>
      <w:vertAlign w:val="superscript"/>
    </w:rPr>
  </w:style>
  <w:style w:type="character" w:styleId="CommentReference">
    <w:name w:val="annotation reference"/>
    <w:locked/>
    <w:rsid w:val="000435D0"/>
    <w:rPr>
      <w:sz w:val="16"/>
      <w:szCs w:val="16"/>
    </w:rPr>
  </w:style>
  <w:style w:type="paragraph" w:styleId="CommentText">
    <w:name w:val="annotation text"/>
    <w:basedOn w:val="Normal"/>
    <w:link w:val="CommentTextChar"/>
    <w:locked/>
    <w:rsid w:val="000435D0"/>
    <w:rPr>
      <w:sz w:val="20"/>
      <w:szCs w:val="20"/>
    </w:rPr>
  </w:style>
  <w:style w:type="character" w:customStyle="1" w:styleId="CommentTextChar">
    <w:name w:val="Comment Text Char"/>
    <w:link w:val="CommentText"/>
    <w:rsid w:val="000435D0"/>
    <w:rPr>
      <w:lang w:val="en-US" w:eastAsia="en-US"/>
    </w:rPr>
  </w:style>
  <w:style w:type="paragraph" w:styleId="CommentSubject">
    <w:name w:val="annotation subject"/>
    <w:basedOn w:val="CommentText"/>
    <w:next w:val="CommentText"/>
    <w:link w:val="CommentSubjectChar"/>
    <w:locked/>
    <w:rsid w:val="000435D0"/>
    <w:rPr>
      <w:b/>
      <w:bCs/>
    </w:rPr>
  </w:style>
  <w:style w:type="character" w:customStyle="1" w:styleId="CommentSubjectChar">
    <w:name w:val="Comment Subject Char"/>
    <w:link w:val="CommentSubject"/>
    <w:rsid w:val="000435D0"/>
    <w:rPr>
      <w:b/>
      <w:bCs/>
      <w:lang w:val="en-US" w:eastAsia="en-US"/>
    </w:rPr>
  </w:style>
  <w:style w:type="table" w:styleId="TableGrid">
    <w:name w:val="Table Grid"/>
    <w:basedOn w:val="TableNormal"/>
    <w:locked/>
    <w:rsid w:val="004E7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locked/>
    <w:rsid w:val="00A54733"/>
    <w:rPr>
      <w:b/>
      <w:bCs/>
    </w:rPr>
  </w:style>
  <w:style w:type="paragraph" w:styleId="Header">
    <w:name w:val="header"/>
    <w:basedOn w:val="Normal"/>
    <w:link w:val="HeaderChar"/>
    <w:locked/>
    <w:rsid w:val="00EE6F43"/>
    <w:pPr>
      <w:tabs>
        <w:tab w:val="center" w:pos="4680"/>
        <w:tab w:val="right" w:pos="9360"/>
      </w:tabs>
    </w:pPr>
  </w:style>
  <w:style w:type="character" w:customStyle="1" w:styleId="HeaderChar">
    <w:name w:val="Header Char"/>
    <w:basedOn w:val="DefaultParagraphFont"/>
    <w:link w:val="Header"/>
    <w:rsid w:val="00EE6F43"/>
    <w:rPr>
      <w:noProof/>
      <w:sz w:val="24"/>
      <w:szCs w:val="24"/>
      <w:lang w:eastAsia="en-US"/>
    </w:rPr>
  </w:style>
  <w:style w:type="paragraph" w:styleId="Footer">
    <w:name w:val="footer"/>
    <w:basedOn w:val="Normal"/>
    <w:link w:val="FooterChar"/>
    <w:locked/>
    <w:rsid w:val="00EE6F43"/>
    <w:pPr>
      <w:tabs>
        <w:tab w:val="center" w:pos="4680"/>
        <w:tab w:val="right" w:pos="9360"/>
      </w:tabs>
    </w:pPr>
  </w:style>
  <w:style w:type="character" w:customStyle="1" w:styleId="FooterChar">
    <w:name w:val="Footer Char"/>
    <w:basedOn w:val="DefaultParagraphFont"/>
    <w:link w:val="Footer"/>
    <w:rsid w:val="00EE6F43"/>
    <w:rPr>
      <w:noProof/>
      <w:sz w:val="24"/>
      <w:szCs w:val="24"/>
      <w:lang w:eastAsia="en-US"/>
    </w:rPr>
  </w:style>
  <w:style w:type="character" w:styleId="PlaceholderText">
    <w:name w:val="Placeholder Text"/>
    <w:basedOn w:val="DefaultParagraphFont"/>
    <w:uiPriority w:val="99"/>
    <w:semiHidden/>
    <w:rsid w:val="001F0948"/>
    <w:rPr>
      <w:color w:val="808080"/>
    </w:rPr>
  </w:style>
  <w:style w:type="paragraph" w:styleId="NoSpacing">
    <w:name w:val="No Spacing"/>
    <w:uiPriority w:val="1"/>
    <w:qFormat/>
    <w:rsid w:val="00E65AAF"/>
    <w:rPr>
      <w:noProof/>
      <w:sz w:val="24"/>
      <w:szCs w:val="24"/>
      <w:lang w:eastAsia="en-US"/>
    </w:rPr>
  </w:style>
  <w:style w:type="character" w:customStyle="1" w:styleId="Heading1Char">
    <w:name w:val="Heading 1 Char"/>
    <w:basedOn w:val="DefaultParagraphFont"/>
    <w:link w:val="Heading1"/>
    <w:rsid w:val="00024B8F"/>
    <w:rPr>
      <w:rFonts w:ascii="Calibri Light" w:hAnsi="Calibri Light"/>
      <w:b/>
      <w:bCs/>
      <w:kern w:val="32"/>
      <w:sz w:val="32"/>
      <w:szCs w:val="32"/>
      <w:lang w:val="en-US" w:eastAsia="en-US"/>
    </w:rPr>
  </w:style>
  <w:style w:type="character" w:customStyle="1" w:styleId="ListParagraphChar">
    <w:name w:val="List Paragraph Char"/>
    <w:link w:val="ListParagraph"/>
    <w:uiPriority w:val="34"/>
    <w:locked/>
    <w:rsid w:val="00024B8F"/>
    <w:rPr>
      <w:rFonts w:ascii="Calibri" w:eastAsia="Calibri" w:hAnsi="Calibri" w:cs="Calibri"/>
      <w:color w:val="000000"/>
      <w:sz w:val="22"/>
      <w:szCs w:val="22"/>
      <w:u w:color="000000"/>
    </w:rPr>
  </w:style>
  <w:style w:type="paragraph" w:styleId="TOCHeading">
    <w:name w:val="TOC Heading"/>
    <w:basedOn w:val="Heading1"/>
    <w:next w:val="Normal"/>
    <w:uiPriority w:val="39"/>
    <w:unhideWhenUsed/>
    <w:qFormat/>
    <w:rsid w:val="00024B8F"/>
    <w:pPr>
      <w:keepLines/>
      <w:spacing w:after="0" w:line="259" w:lineRule="auto"/>
      <w:outlineLvl w:val="9"/>
    </w:pPr>
    <w:rPr>
      <w:b w:val="0"/>
      <w:bCs w:val="0"/>
      <w:color w:val="2E74B5"/>
      <w:kern w:val="0"/>
    </w:rPr>
  </w:style>
  <w:style w:type="paragraph" w:styleId="TOC1">
    <w:name w:val="toc 1"/>
    <w:basedOn w:val="Normal"/>
    <w:next w:val="Normal"/>
    <w:autoRedefine/>
    <w:uiPriority w:val="39"/>
    <w:locked/>
    <w:rsid w:val="00024B8F"/>
    <w:rPr>
      <w:noProof w:val="0"/>
      <w:lang w:val="en-US"/>
    </w:rPr>
  </w:style>
  <w:style w:type="paragraph" w:styleId="TOC2">
    <w:name w:val="toc 2"/>
    <w:basedOn w:val="Normal"/>
    <w:next w:val="Normal"/>
    <w:autoRedefine/>
    <w:uiPriority w:val="39"/>
    <w:unhideWhenUsed/>
    <w:locked/>
    <w:rsid w:val="00024B8F"/>
    <w:pPr>
      <w:spacing w:after="100" w:line="259" w:lineRule="auto"/>
      <w:ind w:left="220"/>
    </w:pPr>
    <w:rPr>
      <w:rFonts w:ascii="Calibri" w:hAnsi="Calibri"/>
      <w:noProof w:val="0"/>
      <w:sz w:val="22"/>
      <w:szCs w:val="22"/>
      <w:lang w:val="en-US"/>
    </w:rPr>
  </w:style>
  <w:style w:type="paragraph" w:styleId="TOC3">
    <w:name w:val="toc 3"/>
    <w:basedOn w:val="Normal"/>
    <w:next w:val="Normal"/>
    <w:autoRedefine/>
    <w:uiPriority w:val="39"/>
    <w:unhideWhenUsed/>
    <w:locked/>
    <w:rsid w:val="00024B8F"/>
    <w:pPr>
      <w:spacing w:after="100" w:line="259" w:lineRule="auto"/>
      <w:ind w:left="440"/>
    </w:pPr>
    <w:rPr>
      <w:rFonts w:ascii="Calibri" w:hAnsi="Calibr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7133">
      <w:bodyDiv w:val="1"/>
      <w:marLeft w:val="0"/>
      <w:marRight w:val="0"/>
      <w:marTop w:val="0"/>
      <w:marBottom w:val="0"/>
      <w:divBdr>
        <w:top w:val="none" w:sz="0" w:space="0" w:color="auto"/>
        <w:left w:val="none" w:sz="0" w:space="0" w:color="auto"/>
        <w:bottom w:val="none" w:sz="0" w:space="0" w:color="auto"/>
        <w:right w:val="none" w:sz="0" w:space="0" w:color="auto"/>
      </w:divBdr>
    </w:div>
    <w:div w:id="9130039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5B"/>
    <w:rsid w:val="003B735B"/>
    <w:rsid w:val="004B159E"/>
    <w:rsid w:val="00A862E2"/>
    <w:rsid w:val="00AC2B64"/>
    <w:rsid w:val="00EC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2E4"/>
    <w:rPr>
      <w:color w:val="808080"/>
    </w:rPr>
  </w:style>
  <w:style w:type="paragraph" w:customStyle="1" w:styleId="88C6938D806A4B48BC5AC11C5F88F8F8">
    <w:name w:val="88C6938D806A4B48BC5AC11C5F88F8F8"/>
    <w:rsid w:val="003B735B"/>
  </w:style>
  <w:style w:type="paragraph" w:customStyle="1" w:styleId="DCEE0BFB891B45248F23BF013A30C5D0">
    <w:name w:val="DCEE0BFB891B45248F23BF013A30C5D0"/>
    <w:rsid w:val="003B735B"/>
  </w:style>
  <w:style w:type="paragraph" w:customStyle="1" w:styleId="0AF5E898B24C48EAA244F9928A5FE997">
    <w:name w:val="0AF5E898B24C48EAA244F9928A5FE997"/>
    <w:rsid w:val="003B735B"/>
  </w:style>
  <w:style w:type="paragraph" w:customStyle="1" w:styleId="B77D43C703B94D68ADDBB4040595DF53">
    <w:name w:val="B77D43C703B94D68ADDBB4040595DF53"/>
    <w:rsid w:val="003B735B"/>
  </w:style>
  <w:style w:type="paragraph" w:customStyle="1" w:styleId="5162AF9CBB1A4EA48A3B85844944F016">
    <w:name w:val="5162AF9CBB1A4EA48A3B85844944F016"/>
    <w:rsid w:val="003B735B"/>
  </w:style>
  <w:style w:type="paragraph" w:customStyle="1" w:styleId="A864D577E0E64BFF9FF8B0386BCF6A3A">
    <w:name w:val="A864D577E0E64BFF9FF8B0386BCF6A3A"/>
    <w:rsid w:val="003B735B"/>
  </w:style>
  <w:style w:type="paragraph" w:customStyle="1" w:styleId="D6B2B0F250A8418BB0E8DABAE295C32B">
    <w:name w:val="D6B2B0F250A8418BB0E8DABAE295C32B"/>
    <w:rsid w:val="003B735B"/>
  </w:style>
  <w:style w:type="paragraph" w:customStyle="1" w:styleId="4C1FED01A0C547869392F469FCB51BD8">
    <w:name w:val="4C1FED01A0C547869392F469FCB51BD8"/>
    <w:rsid w:val="00EC7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2018-09-28T00:00:00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E293A5-CF08-4D8C-88B7-B8D345F9C60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9749DD7-E7D4-4D4F-9967-5F22FCE97070}"/>
</file>

<file path=customXml/itemProps4.xml><?xml version="1.0" encoding="utf-8"?>
<ds:datastoreItem xmlns:ds="http://schemas.openxmlformats.org/officeDocument/2006/customXml" ds:itemID="{B8BE5C11-BF7C-471F-8769-A7BDA1483513}"/>
</file>

<file path=customXml/itemProps5.xml><?xml version="1.0" encoding="utf-8"?>
<ds:datastoreItem xmlns:ds="http://schemas.openxmlformats.org/officeDocument/2006/customXml" ds:itemID="{A088E2DF-F871-4616-8DDF-D7373BA53D66}"/>
</file>

<file path=docProps/app.xml><?xml version="1.0" encoding="utf-8"?>
<Properties xmlns="http://schemas.openxmlformats.org/officeDocument/2006/extended-properties" xmlns:vt="http://schemas.openxmlformats.org/officeDocument/2006/docPropsVTypes">
  <Template>Normal</Template>
  <TotalTime>4</TotalTime>
  <Pages>19</Pages>
  <Words>3260</Words>
  <Characters>21812</Characters>
  <Application>Microsoft Office Word</Application>
  <DocSecurity>0</DocSecurity>
  <Lines>181</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Numara Taşınabilirliği Uygulama Usullerine İlişkin Tebliğin Kamuoyuna Açılması</vt:lpstr>
      <vt:lpstr/>
    </vt:vector>
  </TitlesOfParts>
  <Company>Hewlett-Packard Company</Company>
  <LinksUpToDate>false</LinksUpToDate>
  <CharactersWithSpaces>25022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Numara Taşınabilirliği Uygulama Usullerine İlişkin Tebliğin Kamuoyuna Açılması</dc:title>
  <dc:subject/>
  <dc:creator>Kemal Elmas</dc:creator>
  <cp:keywords>2018 – K/BTHK -24.67</cp:keywords>
  <cp:lastModifiedBy>Ayça Arifoğlu</cp:lastModifiedBy>
  <cp:revision>3</cp:revision>
  <cp:lastPrinted>2018-06-07T06:03:00Z</cp:lastPrinted>
  <dcterms:created xsi:type="dcterms:W3CDTF">2018-09-28T09:42:00Z</dcterms:created>
  <dcterms:modified xsi:type="dcterms:W3CDTF">2018-09-28T12:45:00Z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