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97B" w:rsidRPr="00962F9D" w:rsidRDefault="0064099C" w:rsidP="0064099C">
      <w:pPr>
        <w:jc w:val="center"/>
        <w:rPr>
          <w:rFonts w:ascii="Times New Roman" w:hAnsi="Times New Roman" w:cs="Times New Roman"/>
          <w:lang w:val="en-GB"/>
        </w:rPr>
      </w:pPr>
      <w:bookmarkStart w:id="0" w:name="_GoBack"/>
      <w:bookmarkEnd w:id="0"/>
      <w:r w:rsidRPr="00962F9D">
        <w:rPr>
          <w:rFonts w:ascii="Times New Roman" w:hAnsi="Times New Roman" w:cs="Times New Roman"/>
          <w:lang w:val="en-GB"/>
        </w:rPr>
        <w:t xml:space="preserve">ELECTRONIC </w:t>
      </w:r>
      <w:r w:rsidR="00977504" w:rsidRPr="00962F9D">
        <w:rPr>
          <w:rFonts w:ascii="Times New Roman" w:hAnsi="Times New Roman" w:cs="Times New Roman"/>
          <w:lang w:val="en-GB"/>
        </w:rPr>
        <w:t>COMMUNICATIONS</w:t>
      </w:r>
      <w:r w:rsidR="003C483B" w:rsidRPr="00962F9D">
        <w:rPr>
          <w:rFonts w:ascii="Times New Roman" w:hAnsi="Times New Roman" w:cs="Times New Roman"/>
          <w:lang w:val="en-GB"/>
        </w:rPr>
        <w:t xml:space="preserve"> LAW</w:t>
      </w:r>
    </w:p>
    <w:p w:rsidR="0064099C" w:rsidRPr="00962F9D" w:rsidRDefault="0064099C" w:rsidP="0064099C">
      <w:pPr>
        <w:jc w:val="center"/>
        <w:rPr>
          <w:rFonts w:ascii="Times New Roman" w:hAnsi="Times New Roman" w:cs="Times New Roman"/>
          <w:lang w:val="en-GB"/>
        </w:rPr>
      </w:pPr>
      <w:r w:rsidRPr="00962F9D">
        <w:rPr>
          <w:rFonts w:ascii="Times New Roman" w:hAnsi="Times New Roman" w:cs="Times New Roman"/>
          <w:lang w:val="en-GB"/>
        </w:rPr>
        <w:t>(Law</w:t>
      </w:r>
      <w:r w:rsidR="003C483B" w:rsidRPr="00962F9D">
        <w:rPr>
          <w:rFonts w:ascii="Times New Roman" w:hAnsi="Times New Roman" w:cs="Times New Roman"/>
          <w:lang w:val="en-GB"/>
        </w:rPr>
        <w:t>s</w:t>
      </w:r>
      <w:r w:rsidRPr="00962F9D">
        <w:rPr>
          <w:rFonts w:ascii="Times New Roman" w:hAnsi="Times New Roman" w:cs="Times New Roman"/>
          <w:lang w:val="en-GB"/>
        </w:rPr>
        <w:t xml:space="preserve"> No </w:t>
      </w:r>
      <w:r w:rsidR="00977504" w:rsidRPr="00962F9D">
        <w:rPr>
          <w:rFonts w:ascii="Times New Roman" w:hAnsi="Times New Roman" w:cs="Times New Roman"/>
          <w:lang w:val="en-GB"/>
        </w:rPr>
        <w:t>6</w:t>
      </w:r>
      <w:r w:rsidRPr="00962F9D">
        <w:rPr>
          <w:rFonts w:ascii="Times New Roman" w:hAnsi="Times New Roman" w:cs="Times New Roman"/>
          <w:lang w:val="en-GB"/>
        </w:rPr>
        <w:t>/20</w:t>
      </w:r>
      <w:r w:rsidR="00977504" w:rsidRPr="00962F9D">
        <w:rPr>
          <w:rFonts w:ascii="Times New Roman" w:hAnsi="Times New Roman" w:cs="Times New Roman"/>
          <w:lang w:val="en-GB"/>
        </w:rPr>
        <w:t>12</w:t>
      </w:r>
      <w:r w:rsidR="003C483B" w:rsidRPr="00962F9D">
        <w:rPr>
          <w:rFonts w:ascii="Times New Roman" w:hAnsi="Times New Roman" w:cs="Times New Roman"/>
          <w:lang w:val="en-GB"/>
        </w:rPr>
        <w:t xml:space="preserve"> and 21/2014</w:t>
      </w:r>
      <w:r w:rsidRPr="00962F9D">
        <w:rPr>
          <w:rFonts w:ascii="Times New Roman" w:hAnsi="Times New Roman" w:cs="Times New Roman"/>
          <w:lang w:val="en-GB"/>
        </w:rPr>
        <w:t>)</w:t>
      </w:r>
    </w:p>
    <w:p w:rsidR="0064099C" w:rsidRPr="00962F9D" w:rsidRDefault="0064099C" w:rsidP="0064099C">
      <w:pPr>
        <w:jc w:val="center"/>
        <w:rPr>
          <w:rFonts w:ascii="Times New Roman" w:hAnsi="Times New Roman" w:cs="Times New Roman"/>
          <w:lang w:val="en-GB"/>
        </w:rPr>
      </w:pPr>
      <w:r w:rsidRPr="00962F9D">
        <w:rPr>
          <w:rFonts w:ascii="Times New Roman" w:hAnsi="Times New Roman" w:cs="Times New Roman"/>
          <w:lang w:val="en-GB"/>
        </w:rPr>
        <w:t>By-law made under Article</w:t>
      </w:r>
      <w:r w:rsidR="00514EA0" w:rsidRPr="00962F9D">
        <w:rPr>
          <w:rFonts w:ascii="Times New Roman" w:hAnsi="Times New Roman" w:cs="Times New Roman"/>
          <w:lang w:val="en-GB"/>
        </w:rPr>
        <w:t>s</w:t>
      </w:r>
      <w:r w:rsidRPr="00962F9D">
        <w:rPr>
          <w:rFonts w:ascii="Times New Roman" w:hAnsi="Times New Roman" w:cs="Times New Roman"/>
          <w:lang w:val="en-GB"/>
        </w:rPr>
        <w:t xml:space="preserve"> </w:t>
      </w:r>
      <w:r w:rsidR="00514EA0" w:rsidRPr="00962F9D">
        <w:rPr>
          <w:rFonts w:ascii="Times New Roman" w:hAnsi="Times New Roman" w:cs="Times New Roman"/>
          <w:lang w:val="en-GB"/>
        </w:rPr>
        <w:t>20, 30, 59, 63, 75 and 86</w:t>
      </w:r>
    </w:p>
    <w:p w:rsidR="00E709F3" w:rsidRPr="00962F9D" w:rsidRDefault="00E709F3" w:rsidP="00EC0654">
      <w:pPr>
        <w:rPr>
          <w:rFonts w:ascii="Times New Roman" w:hAnsi="Times New Roman" w:cs="Times New Roman"/>
          <w:lang w:val="en-GB"/>
        </w:rPr>
      </w:pPr>
    </w:p>
    <w:p w:rsidR="00525D17" w:rsidRPr="00962F9D" w:rsidRDefault="00525D17" w:rsidP="00525D17">
      <w:pPr>
        <w:jc w:val="center"/>
        <w:rPr>
          <w:rFonts w:ascii="Times New Roman" w:hAnsi="Times New Roman" w:cs="Times New Roman"/>
          <w:lang w:val="en-GB"/>
        </w:rPr>
      </w:pPr>
    </w:p>
    <w:p w:rsidR="00525D17" w:rsidRPr="00962F9D" w:rsidRDefault="00525D17" w:rsidP="00977504">
      <w:pPr>
        <w:rPr>
          <w:rFonts w:ascii="Times New Roman" w:hAnsi="Times New Roman" w:cs="Times New Roman"/>
          <w:lang w:val="en-GB"/>
        </w:rPr>
      </w:pPr>
      <w:r w:rsidRPr="00962F9D">
        <w:rPr>
          <w:rFonts w:ascii="Times New Roman" w:hAnsi="Times New Roman" w:cs="Times New Roman"/>
          <w:lang w:val="en-GB"/>
        </w:rPr>
        <w:t xml:space="preserve">The </w:t>
      </w:r>
      <w:r w:rsidR="00391D1C" w:rsidRPr="00962F9D">
        <w:rPr>
          <w:rFonts w:ascii="Times New Roman" w:hAnsi="Times New Roman" w:cs="Times New Roman"/>
          <w:lang w:val="en-GB"/>
        </w:rPr>
        <w:t>Council of Ministers</w:t>
      </w:r>
      <w:r w:rsidRPr="00962F9D">
        <w:rPr>
          <w:rFonts w:ascii="Times New Roman" w:hAnsi="Times New Roman" w:cs="Times New Roman"/>
          <w:lang w:val="en-GB"/>
        </w:rPr>
        <w:t xml:space="preserve"> of the Turkish Republic of Northern Cyprus makes the following </w:t>
      </w:r>
      <w:r w:rsidR="00D34A93" w:rsidRPr="00962F9D">
        <w:rPr>
          <w:rFonts w:ascii="Times New Roman" w:hAnsi="Times New Roman" w:cs="Times New Roman"/>
          <w:lang w:val="en-GB"/>
        </w:rPr>
        <w:t>By-l</w:t>
      </w:r>
      <w:r w:rsidRPr="00962F9D">
        <w:rPr>
          <w:rFonts w:ascii="Times New Roman" w:hAnsi="Times New Roman" w:cs="Times New Roman"/>
          <w:lang w:val="en-GB"/>
        </w:rPr>
        <w:t>aw</w:t>
      </w:r>
      <w:r w:rsidR="00D34A93" w:rsidRPr="00962F9D">
        <w:rPr>
          <w:rFonts w:ascii="Times New Roman" w:hAnsi="Times New Roman" w:cs="Times New Roman"/>
          <w:lang w:val="en-GB"/>
        </w:rPr>
        <w:t xml:space="preserve"> by using the power given by Article</w:t>
      </w:r>
      <w:r w:rsidR="00514EA0" w:rsidRPr="00962F9D">
        <w:rPr>
          <w:rFonts w:ascii="Times New Roman" w:hAnsi="Times New Roman" w:cs="Times New Roman"/>
          <w:lang w:val="en-GB"/>
        </w:rPr>
        <w:t>s</w:t>
      </w:r>
      <w:r w:rsidR="00D34A93" w:rsidRPr="00962F9D">
        <w:rPr>
          <w:rFonts w:ascii="Times New Roman" w:hAnsi="Times New Roman" w:cs="Times New Roman"/>
          <w:lang w:val="en-GB"/>
        </w:rPr>
        <w:t xml:space="preserve"> </w:t>
      </w:r>
      <w:r w:rsidR="00514EA0" w:rsidRPr="00962F9D">
        <w:rPr>
          <w:rFonts w:ascii="Times New Roman" w:hAnsi="Times New Roman" w:cs="Times New Roman"/>
          <w:lang w:val="en-GB"/>
        </w:rPr>
        <w:t>20, 30, 59, 63, 75 and 86</w:t>
      </w:r>
      <w:r w:rsidR="003B6ABA" w:rsidRPr="00962F9D">
        <w:rPr>
          <w:rFonts w:ascii="Times New Roman" w:hAnsi="Times New Roman" w:cs="Times New Roman"/>
          <w:lang w:val="en-GB"/>
        </w:rPr>
        <w:t xml:space="preserve"> </w:t>
      </w:r>
      <w:r w:rsidR="00D34A93" w:rsidRPr="00962F9D">
        <w:rPr>
          <w:rFonts w:ascii="Times New Roman" w:hAnsi="Times New Roman" w:cs="Times New Roman"/>
          <w:lang w:val="en-GB"/>
        </w:rPr>
        <w:t xml:space="preserve">of Electronic </w:t>
      </w:r>
      <w:r w:rsidR="00977504" w:rsidRPr="00962F9D">
        <w:rPr>
          <w:rFonts w:ascii="Times New Roman" w:hAnsi="Times New Roman" w:cs="Times New Roman"/>
          <w:lang w:val="en-GB"/>
        </w:rPr>
        <w:t>Communications Law</w:t>
      </w:r>
      <w:r w:rsidRPr="00962F9D">
        <w:rPr>
          <w:rFonts w:ascii="Times New Roman" w:hAnsi="Times New Roman" w:cs="Times New Roman"/>
          <w:lang w:val="en-GB"/>
        </w:rPr>
        <w:t>:</w:t>
      </w:r>
    </w:p>
    <w:p w:rsidR="00E13FAD" w:rsidRPr="00962F9D" w:rsidRDefault="00E13FAD" w:rsidP="00E13FAD">
      <w:pPr>
        <w:rPr>
          <w:rFonts w:ascii="Times New Roman" w:hAnsi="Times New Roman" w:cs="Times New Roman"/>
          <w:lang w:val="en-GB"/>
        </w:rPr>
      </w:pPr>
    </w:p>
    <w:p w:rsidR="000B0A17" w:rsidRPr="00962F9D" w:rsidRDefault="00E13FAD" w:rsidP="00280BAF">
      <w:pPr>
        <w:jc w:val="both"/>
        <w:rPr>
          <w:rFonts w:ascii="Times New Roman" w:hAnsi="Times New Roman" w:cs="Times New Roman"/>
          <w:lang w:val="en-GB"/>
        </w:rPr>
      </w:pPr>
      <w:r w:rsidRPr="00962F9D">
        <w:rPr>
          <w:rFonts w:ascii="Times New Roman" w:hAnsi="Times New Roman" w:cs="Times New Roman"/>
          <w:lang w:val="en-GB"/>
        </w:rPr>
        <w:t>Short Name</w:t>
      </w:r>
      <w:r w:rsidRPr="00962F9D">
        <w:rPr>
          <w:rFonts w:ascii="Times New Roman" w:hAnsi="Times New Roman" w:cs="Times New Roman"/>
          <w:lang w:val="en-GB"/>
        </w:rPr>
        <w:tab/>
        <w:t xml:space="preserve">1. This </w:t>
      </w:r>
      <w:r w:rsidR="000B0A17" w:rsidRPr="00962F9D">
        <w:rPr>
          <w:rFonts w:ascii="Times New Roman" w:hAnsi="Times New Roman" w:cs="Times New Roman"/>
          <w:lang w:val="en-GB"/>
        </w:rPr>
        <w:t>By-l</w:t>
      </w:r>
      <w:r w:rsidRPr="00962F9D">
        <w:rPr>
          <w:rFonts w:ascii="Times New Roman" w:hAnsi="Times New Roman" w:cs="Times New Roman"/>
          <w:lang w:val="en-GB"/>
        </w:rPr>
        <w:t xml:space="preserve">aw is named the </w:t>
      </w:r>
      <w:r w:rsidR="000B0A17" w:rsidRPr="00962F9D">
        <w:rPr>
          <w:rFonts w:ascii="Times New Roman" w:hAnsi="Times New Roman" w:cs="Times New Roman"/>
          <w:lang w:val="en-GB"/>
        </w:rPr>
        <w:t xml:space="preserve">“By-law on </w:t>
      </w:r>
      <w:r w:rsidR="003B6ABA" w:rsidRPr="00962F9D">
        <w:rPr>
          <w:rFonts w:ascii="Times New Roman" w:hAnsi="Times New Roman" w:cs="Times New Roman"/>
          <w:lang w:val="en-GB"/>
        </w:rPr>
        <w:t>Fees</w:t>
      </w:r>
      <w:r w:rsidR="000B0A17" w:rsidRPr="00962F9D">
        <w:rPr>
          <w:rFonts w:ascii="Times New Roman" w:hAnsi="Times New Roman" w:cs="Times New Roman"/>
          <w:lang w:val="en-GB"/>
        </w:rPr>
        <w:t xml:space="preserve">.” </w:t>
      </w:r>
    </w:p>
    <w:p w:rsidR="00E46FC1" w:rsidRPr="00962F9D" w:rsidRDefault="00A723E2" w:rsidP="00A723E2">
      <w:pPr>
        <w:tabs>
          <w:tab w:val="left" w:pos="3930"/>
          <w:tab w:val="center" w:pos="4536"/>
        </w:tabs>
        <w:rPr>
          <w:rFonts w:ascii="Times New Roman" w:hAnsi="Times New Roman" w:cs="Times New Roman"/>
          <w:b/>
          <w:lang w:val="en-GB"/>
        </w:rPr>
      </w:pPr>
      <w:r w:rsidRPr="00962F9D">
        <w:rPr>
          <w:rFonts w:ascii="Times New Roman" w:hAnsi="Times New Roman" w:cs="Times New Roman"/>
          <w:b/>
          <w:lang w:val="en-GB"/>
        </w:rPr>
        <w:tab/>
      </w:r>
      <w:r w:rsidRPr="00962F9D">
        <w:rPr>
          <w:rFonts w:ascii="Times New Roman" w:hAnsi="Times New Roman" w:cs="Times New Roman"/>
          <w:b/>
          <w:lang w:val="en-GB"/>
        </w:rPr>
        <w:tab/>
      </w:r>
      <w:r w:rsidR="00E46FC1" w:rsidRPr="00962F9D">
        <w:rPr>
          <w:rFonts w:ascii="Times New Roman" w:hAnsi="Times New Roman" w:cs="Times New Roman"/>
          <w:b/>
          <w:lang w:val="en-GB"/>
        </w:rPr>
        <w:t>PART ONE</w:t>
      </w:r>
    </w:p>
    <w:p w:rsidR="00E46FC1" w:rsidRPr="00962F9D" w:rsidRDefault="00E46FC1" w:rsidP="00E46FC1">
      <w:pPr>
        <w:jc w:val="center"/>
        <w:rPr>
          <w:rFonts w:ascii="Times New Roman" w:hAnsi="Times New Roman" w:cs="Times New Roman"/>
          <w:b/>
          <w:lang w:val="en-GB"/>
        </w:rPr>
      </w:pPr>
      <w:r w:rsidRPr="00962F9D">
        <w:rPr>
          <w:rFonts w:ascii="Times New Roman" w:hAnsi="Times New Roman" w:cs="Times New Roman"/>
          <w:b/>
          <w:lang w:val="en-GB"/>
        </w:rPr>
        <w:t>GENERAL PROVISIONS</w:t>
      </w:r>
    </w:p>
    <w:p w:rsidR="00A25E29" w:rsidRPr="00962F9D" w:rsidRDefault="00A25E29" w:rsidP="00280BAF">
      <w:pPr>
        <w:jc w:val="both"/>
        <w:rPr>
          <w:rFonts w:ascii="Times New Roman" w:hAnsi="Times New Roman" w:cs="Times New Roman"/>
          <w:lang w:val="en-GB"/>
        </w:rPr>
      </w:pPr>
    </w:p>
    <w:tbl>
      <w:tblPr>
        <w:tblW w:w="9285" w:type="dxa"/>
        <w:tblInd w:w="-4" w:type="dxa"/>
        <w:tblLayout w:type="fixed"/>
        <w:tblLook w:val="01E0" w:firstRow="1" w:lastRow="1" w:firstColumn="1" w:lastColumn="1" w:noHBand="0" w:noVBand="0"/>
      </w:tblPr>
      <w:tblGrid>
        <w:gridCol w:w="1367"/>
        <w:gridCol w:w="7918"/>
      </w:tblGrid>
      <w:tr w:rsidR="00A25E29" w:rsidRPr="00962F9D" w:rsidTr="00A25E29">
        <w:tc>
          <w:tcPr>
            <w:tcW w:w="1368" w:type="dxa"/>
            <w:hideMark/>
          </w:tcPr>
          <w:p w:rsidR="00A25E29" w:rsidRPr="00962F9D" w:rsidRDefault="00014C6B">
            <w:pPr>
              <w:rPr>
                <w:rFonts w:ascii="Times New Roman" w:eastAsia="Calibri" w:hAnsi="Times New Roman" w:cs="Times New Roman"/>
                <w:sz w:val="24"/>
                <w:szCs w:val="24"/>
                <w:lang w:val="en-GB"/>
              </w:rPr>
            </w:pPr>
            <w:r w:rsidRPr="00962F9D">
              <w:rPr>
                <w:rFonts w:ascii="Times New Roman" w:eastAsia="Calibri" w:hAnsi="Times New Roman" w:cs="Times New Roman"/>
                <w:lang w:val="en-GB"/>
              </w:rPr>
              <w:t>Definitions</w:t>
            </w:r>
          </w:p>
        </w:tc>
        <w:tc>
          <w:tcPr>
            <w:tcW w:w="7924" w:type="dxa"/>
            <w:hideMark/>
          </w:tcPr>
          <w:p w:rsidR="00014C6B" w:rsidRPr="00962F9D" w:rsidRDefault="00A25E29">
            <w:pPr>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2. </w:t>
            </w:r>
            <w:r w:rsidR="00014C6B" w:rsidRPr="00962F9D">
              <w:rPr>
                <w:rStyle w:val="Strong"/>
                <w:rFonts w:ascii="Times New Roman" w:hAnsi="Times New Roman" w:cs="Times New Roman"/>
                <w:b w:val="0"/>
                <w:sz w:val="24"/>
                <w:szCs w:val="24"/>
                <w:lang w:val="en-GB"/>
              </w:rPr>
              <w:t xml:space="preserve">In this </w:t>
            </w:r>
            <w:r w:rsidR="001A6AB1" w:rsidRPr="00962F9D">
              <w:rPr>
                <w:rStyle w:val="Strong"/>
                <w:rFonts w:ascii="Times New Roman" w:hAnsi="Times New Roman" w:cs="Times New Roman"/>
                <w:b w:val="0"/>
                <w:sz w:val="24"/>
                <w:szCs w:val="24"/>
                <w:lang w:val="en-GB"/>
              </w:rPr>
              <w:t>By-L</w:t>
            </w:r>
            <w:r w:rsidR="00014C6B" w:rsidRPr="00962F9D">
              <w:rPr>
                <w:rStyle w:val="Strong"/>
                <w:rFonts w:ascii="Times New Roman" w:hAnsi="Times New Roman" w:cs="Times New Roman"/>
                <w:b w:val="0"/>
                <w:sz w:val="24"/>
                <w:szCs w:val="24"/>
                <w:lang w:val="en-GB"/>
              </w:rPr>
              <w:t>aw text unless required otherwise:</w:t>
            </w:r>
          </w:p>
          <w:p w:rsidR="003B6ABA" w:rsidRPr="00962F9D" w:rsidRDefault="003B6ABA">
            <w:pPr>
              <w:jc w:val="both"/>
              <w:rPr>
                <w:rFonts w:ascii="Times New Roman" w:eastAsia="Calibri" w:hAnsi="Times New Roman" w:cs="Times New Roman"/>
                <w:lang w:val="en-GB"/>
              </w:rPr>
            </w:pPr>
            <w:r w:rsidRPr="00962F9D">
              <w:rPr>
                <w:rFonts w:ascii="Times New Roman" w:eastAsia="Calibri" w:hAnsi="Times New Roman" w:cs="Times New Roman"/>
                <w:lang w:val="en-GB"/>
              </w:rPr>
              <w:t>“Ministry” describes the Ministry responsible from electronic communications.</w:t>
            </w:r>
          </w:p>
          <w:p w:rsidR="003B6ABA" w:rsidRPr="00962F9D" w:rsidRDefault="003B6ABA">
            <w:pPr>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“Chairperson” describes </w:t>
            </w:r>
            <w:r w:rsidR="00957655" w:rsidRPr="00962F9D">
              <w:rPr>
                <w:rFonts w:ascii="Times New Roman" w:eastAsia="Calibri" w:hAnsi="Times New Roman" w:cs="Times New Roman"/>
                <w:lang w:val="en-GB"/>
              </w:rPr>
              <w:t xml:space="preserve">the Chairperson of Information Technologies and Communication Board. </w:t>
            </w:r>
          </w:p>
          <w:p w:rsidR="00256580" w:rsidRPr="00962F9D" w:rsidRDefault="00256580">
            <w:pPr>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“General Authorization” describes </w:t>
            </w:r>
            <w:r w:rsidR="00275C7B" w:rsidRPr="00962F9D">
              <w:rPr>
                <w:rFonts w:ascii="Times New Roman" w:eastAsia="Calibri" w:hAnsi="Times New Roman" w:cs="Times New Roman"/>
                <w:lang w:val="en-GB"/>
              </w:rPr>
              <w:t>the legal framework that assigns rights concerning the provision of electronic communications networks and services, and determines, in accordance with this law, all responsibilities or those that are uniquely applicable to special electronic communications networks and service types.</w:t>
            </w:r>
          </w:p>
          <w:p w:rsidR="00275C7B" w:rsidRPr="00962F9D" w:rsidRDefault="00275C7B">
            <w:pPr>
              <w:jc w:val="both"/>
              <w:rPr>
                <w:rFonts w:ascii="Times New Roman" w:eastAsia="Calibri" w:hAnsi="Times New Roman" w:cs="Times New Roman"/>
                <w:lang w:val="en-GB"/>
              </w:rPr>
            </w:pPr>
            <w:r w:rsidRPr="00962F9D">
              <w:rPr>
                <w:rFonts w:ascii="Times New Roman" w:eastAsia="Calibri" w:hAnsi="Times New Roman" w:cs="Times New Roman"/>
                <w:lang w:val="en-GB"/>
              </w:rPr>
              <w:t>“</w:t>
            </w:r>
            <w:r w:rsidR="002231A9" w:rsidRPr="00962F9D">
              <w:rPr>
                <w:rFonts w:ascii="Times New Roman" w:eastAsia="Calibri" w:hAnsi="Times New Roman" w:cs="Times New Roman"/>
                <w:lang w:val="en-GB"/>
              </w:rPr>
              <w:t>Right to Individual Use,” describes the authority that assigns specific rights to the communication service provider with regards to electromagnetic energy and number use between 9 kHz and 3000 GHz; or in situations where they are not authorized to use the subject matter rights without obtaining the approval of the Board, the authority that subjects the functions of the communications provider, in relevant situations, to specific obligations that complete a general authorization</w:t>
            </w:r>
            <w:r w:rsidR="002A09FF" w:rsidRPr="00962F9D">
              <w:rPr>
                <w:rFonts w:ascii="Times New Roman" w:eastAsia="Calibri" w:hAnsi="Times New Roman" w:cs="Times New Roman"/>
                <w:lang w:val="en-GB"/>
              </w:rPr>
              <w:t>.</w:t>
            </w:r>
          </w:p>
          <w:p w:rsidR="002A09FF" w:rsidRPr="00962F9D" w:rsidRDefault="002A09FF" w:rsidP="002A09FF">
            <w:pPr>
              <w:jc w:val="both"/>
              <w:rPr>
                <w:rFonts w:ascii="Times New Roman" w:eastAsia="Calibri" w:hAnsi="Times New Roman" w:cs="Times New Roman"/>
                <w:lang w:val="en-GB"/>
              </w:rPr>
            </w:pPr>
            <w:r w:rsidRPr="00962F9D">
              <w:rPr>
                <w:rFonts w:ascii="Times New Roman" w:eastAsia="Calibri" w:hAnsi="Times New Roman" w:cs="Times New Roman"/>
                <w:lang w:val="en-GB"/>
              </w:rPr>
              <w:t>“Wireless” describes systems in which open, coded or encrypted sound or data can be sent or received or only sent or only received, through electromagnetic waves without the presence of a physical connection.</w:t>
            </w:r>
          </w:p>
          <w:p w:rsidR="003B6ABA" w:rsidRPr="00962F9D" w:rsidRDefault="002A09FF">
            <w:pPr>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“Terminal Equipment,” describes the device that has been designed to connect in any way, directly or indirectly, to a public electronic communications network destination point and allow the transmission of signals. </w:t>
            </w:r>
          </w:p>
          <w:p w:rsidR="001467B4" w:rsidRPr="00962F9D" w:rsidRDefault="001467B4">
            <w:pPr>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“Safety distance” describes </w:t>
            </w:r>
            <w:r w:rsidR="009516C7" w:rsidRPr="00962F9D">
              <w:rPr>
                <w:rFonts w:ascii="Times New Roman" w:eastAsia="Calibri" w:hAnsi="Times New Roman" w:cs="Times New Roman"/>
                <w:lang w:val="en-GB"/>
              </w:rPr>
              <w:t>the value in terms of meter that is calculated by taking the broadcasting direction of the antenna as well as the output power</w:t>
            </w:r>
            <w:r w:rsidR="00552524" w:rsidRPr="00962F9D">
              <w:rPr>
                <w:rFonts w:ascii="Times New Roman" w:eastAsia="Calibri" w:hAnsi="Times New Roman" w:cs="Times New Roman"/>
                <w:lang w:val="en-GB"/>
              </w:rPr>
              <w:t xml:space="preserve">, gain of the antenna </w:t>
            </w:r>
            <w:r w:rsidR="00552524" w:rsidRPr="00962F9D">
              <w:rPr>
                <w:rFonts w:ascii="Times New Roman" w:eastAsia="Calibri" w:hAnsi="Times New Roman" w:cs="Times New Roman"/>
                <w:lang w:val="en-GB"/>
              </w:rPr>
              <w:lastRenderedPageBreak/>
              <w:t>and electric area limit value as of the antenna.</w:t>
            </w:r>
          </w:p>
          <w:p w:rsidR="00552524" w:rsidRPr="00962F9D" w:rsidRDefault="00552524">
            <w:pPr>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“Safety certificate” describes </w:t>
            </w:r>
            <w:r w:rsidR="004641C5" w:rsidRPr="00962F9D">
              <w:rPr>
                <w:rFonts w:ascii="Times New Roman" w:eastAsia="Calibri" w:hAnsi="Times New Roman" w:cs="Times New Roman"/>
                <w:lang w:val="en-GB"/>
              </w:rPr>
              <w:t>the document that is given to the person that operates the wireless device for each fixed electronic communication device that is installed according to the safety distance in the scope of the applicable law.</w:t>
            </w:r>
          </w:p>
          <w:p w:rsidR="004641C5" w:rsidRPr="00962F9D" w:rsidRDefault="004641C5">
            <w:pPr>
              <w:jc w:val="both"/>
              <w:rPr>
                <w:rFonts w:ascii="Times New Roman" w:eastAsia="Calibri" w:hAnsi="Times New Roman" w:cs="Times New Roman"/>
                <w:lang w:val="en-GB"/>
              </w:rPr>
            </w:pPr>
            <w:r w:rsidRPr="00962F9D">
              <w:rPr>
                <w:rFonts w:ascii="Times New Roman" w:eastAsia="Calibri" w:hAnsi="Times New Roman" w:cs="Times New Roman"/>
                <w:lang w:val="en-GB"/>
              </w:rPr>
              <w:t>“</w:t>
            </w:r>
            <w:r w:rsidR="00200F38" w:rsidRPr="00962F9D">
              <w:rPr>
                <w:rFonts w:ascii="Times New Roman" w:eastAsia="Calibri" w:hAnsi="Times New Roman" w:cs="Times New Roman"/>
                <w:lang w:val="en-GB"/>
              </w:rPr>
              <w:t xml:space="preserve">Devices Having Electronic Identification Information” </w:t>
            </w:r>
            <w:r w:rsidR="0092522C" w:rsidRPr="00962F9D">
              <w:rPr>
                <w:rFonts w:ascii="Times New Roman" w:eastAsia="Calibri" w:hAnsi="Times New Roman" w:cs="Times New Roman"/>
                <w:lang w:val="en-GB"/>
              </w:rPr>
              <w:t>describes</w:t>
            </w:r>
            <w:r w:rsidR="00D67B34" w:rsidRPr="00962F9D">
              <w:rPr>
                <w:rFonts w:ascii="Times New Roman" w:eastAsia="Calibri" w:hAnsi="Times New Roman" w:cs="Times New Roman"/>
                <w:lang w:val="en-GB"/>
              </w:rPr>
              <w:t xml:space="preserve"> electronic communication device that completed single and unique identity definition.</w:t>
            </w:r>
          </w:p>
          <w:p w:rsidR="006C6ABC" w:rsidRPr="00962F9D" w:rsidRDefault="00D67B34">
            <w:pPr>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“Electronic Communication Service Provider/Communication Service Provider” describes the </w:t>
            </w:r>
            <w:r w:rsidR="006C6ABC" w:rsidRPr="00962F9D">
              <w:rPr>
                <w:rFonts w:ascii="Times New Roman" w:eastAsia="Calibri" w:hAnsi="Times New Roman" w:cs="Times New Roman"/>
                <w:lang w:val="en-GB"/>
              </w:rPr>
              <w:t>legal entity</w:t>
            </w:r>
            <w:r w:rsidRPr="00962F9D">
              <w:rPr>
                <w:rFonts w:ascii="Times New Roman" w:eastAsia="Calibri" w:hAnsi="Times New Roman" w:cs="Times New Roman"/>
                <w:lang w:val="en-GB"/>
              </w:rPr>
              <w:t xml:space="preserve"> that provides electronic communications services and/or that </w:t>
            </w:r>
            <w:r w:rsidR="006C6ABC" w:rsidRPr="00962F9D">
              <w:rPr>
                <w:rFonts w:ascii="Times New Roman" w:eastAsia="Calibri" w:hAnsi="Times New Roman" w:cs="Times New Roman"/>
                <w:lang w:val="en-GB"/>
              </w:rPr>
              <w:t>is the operator of electronic communication network and the term includes the Telecommunications Department.</w:t>
            </w:r>
          </w:p>
          <w:p w:rsidR="004527BC" w:rsidRPr="00962F9D" w:rsidRDefault="00875F1D">
            <w:pPr>
              <w:jc w:val="both"/>
              <w:rPr>
                <w:rFonts w:ascii="Times New Roman" w:eastAsia="Calibri" w:hAnsi="Times New Roman" w:cs="Times New Roman"/>
                <w:lang w:val="en-GB"/>
              </w:rPr>
            </w:pPr>
            <w:r w:rsidRPr="00962F9D">
              <w:rPr>
                <w:rFonts w:ascii="Times New Roman" w:eastAsia="Calibri" w:hAnsi="Times New Roman" w:cs="Times New Roman"/>
                <w:lang w:val="en-GB"/>
              </w:rPr>
              <w:t>“The Board” describes the Information Technologies and Communication Board</w:t>
            </w:r>
            <w:r w:rsidR="00436BDE" w:rsidRPr="00962F9D">
              <w:rPr>
                <w:rFonts w:ascii="Times New Roman" w:eastAsia="Calibri" w:hAnsi="Times New Roman" w:cs="Times New Roman"/>
                <w:lang w:val="en-GB"/>
              </w:rPr>
              <w:t xml:space="preserve"> that was established under the Law</w:t>
            </w:r>
            <w:r w:rsidRPr="00962F9D">
              <w:rPr>
                <w:rFonts w:ascii="Times New Roman" w:eastAsia="Calibri" w:hAnsi="Times New Roman" w:cs="Times New Roman"/>
                <w:lang w:val="en-GB"/>
              </w:rPr>
              <w:t>.</w:t>
            </w:r>
          </w:p>
          <w:p w:rsidR="00875F1D" w:rsidRPr="00962F9D" w:rsidRDefault="00875F1D" w:rsidP="00875F1D">
            <w:pPr>
              <w:jc w:val="both"/>
              <w:rPr>
                <w:rFonts w:ascii="Times New Roman" w:eastAsia="Calibri" w:hAnsi="Times New Roman" w:cs="Times New Roman"/>
                <w:lang w:val="en-GB"/>
              </w:rPr>
            </w:pPr>
            <w:r w:rsidRPr="00962F9D">
              <w:rPr>
                <w:rFonts w:ascii="Times New Roman" w:eastAsia="Calibri" w:hAnsi="Times New Roman" w:cs="Times New Roman"/>
                <w:lang w:val="en-GB"/>
              </w:rPr>
              <w:t>“The Authority” describes the Information Technologies and Communication Authority.</w:t>
            </w:r>
          </w:p>
          <w:p w:rsidR="00837E16" w:rsidRPr="00962F9D" w:rsidRDefault="00436BDE" w:rsidP="00875F1D">
            <w:pPr>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 </w:t>
            </w:r>
            <w:r w:rsidR="00837E16" w:rsidRPr="00962F9D">
              <w:rPr>
                <w:rFonts w:ascii="Times New Roman" w:eastAsia="Calibri" w:hAnsi="Times New Roman" w:cs="Times New Roman"/>
                <w:lang w:val="en-GB"/>
              </w:rPr>
              <w:t>“The Law” describes the Electronic Communications Law.</w:t>
            </w:r>
          </w:p>
          <w:p w:rsidR="004E5E62" w:rsidRPr="00962F9D" w:rsidRDefault="00436BDE" w:rsidP="00752C1E">
            <w:pPr>
              <w:jc w:val="both"/>
              <w:rPr>
                <w:rFonts w:ascii="Times New Roman" w:eastAsia="Calibri" w:hAnsi="Times New Roman" w:cs="Times New Roman"/>
                <w:lang w:val="en-GB"/>
              </w:rPr>
            </w:pPr>
            <w:r w:rsidRPr="00962F9D">
              <w:rPr>
                <w:rFonts w:ascii="Times New Roman" w:eastAsia="Calibri" w:hAnsi="Times New Roman" w:cs="Times New Roman"/>
                <w:lang w:val="en-GB"/>
              </w:rPr>
              <w:t>“Pro-Rata” describes the calculation made in accordance with pro rata basis.</w:t>
            </w:r>
          </w:p>
        </w:tc>
      </w:tr>
      <w:tr w:rsidR="00CB0527" w:rsidRPr="00962F9D" w:rsidTr="00A25E29">
        <w:tc>
          <w:tcPr>
            <w:tcW w:w="1368" w:type="dxa"/>
          </w:tcPr>
          <w:p w:rsidR="00CB0527" w:rsidRPr="00962F9D" w:rsidRDefault="00CB0527">
            <w:pPr>
              <w:rPr>
                <w:rFonts w:ascii="Times New Roman" w:eastAsia="Calibri" w:hAnsi="Times New Roman" w:cs="Times New Roman"/>
                <w:lang w:val="en-GB"/>
              </w:rPr>
            </w:pPr>
          </w:p>
        </w:tc>
        <w:tc>
          <w:tcPr>
            <w:tcW w:w="7924" w:type="dxa"/>
          </w:tcPr>
          <w:p w:rsidR="00CB0527" w:rsidRPr="00962F9D" w:rsidRDefault="00CB0527">
            <w:pPr>
              <w:jc w:val="both"/>
              <w:rPr>
                <w:rFonts w:ascii="Times New Roman" w:eastAsia="Calibri" w:hAnsi="Times New Roman" w:cs="Times New Roman"/>
                <w:lang w:val="en-GB"/>
              </w:rPr>
            </w:pPr>
          </w:p>
        </w:tc>
      </w:tr>
    </w:tbl>
    <w:p w:rsidR="00280BAF" w:rsidRPr="00962F9D" w:rsidRDefault="00280BAF" w:rsidP="00280BAF">
      <w:pPr>
        <w:jc w:val="both"/>
        <w:rPr>
          <w:rFonts w:ascii="Times New Roman" w:hAnsi="Times New Roman" w:cs="Times New Roman"/>
          <w:lang w:val="en-GB"/>
        </w:rPr>
      </w:pPr>
    </w:p>
    <w:tbl>
      <w:tblPr>
        <w:tblW w:w="9285" w:type="dxa"/>
        <w:tblInd w:w="-4" w:type="dxa"/>
        <w:tblLayout w:type="fixed"/>
        <w:tblLook w:val="01E0" w:firstRow="1" w:lastRow="1" w:firstColumn="1" w:lastColumn="1" w:noHBand="0" w:noVBand="0"/>
      </w:tblPr>
      <w:tblGrid>
        <w:gridCol w:w="1367"/>
        <w:gridCol w:w="7918"/>
      </w:tblGrid>
      <w:tr w:rsidR="00752C1E" w:rsidRPr="00962F9D" w:rsidTr="00AE155B">
        <w:tc>
          <w:tcPr>
            <w:tcW w:w="1367" w:type="dxa"/>
            <w:hideMark/>
          </w:tcPr>
          <w:p w:rsidR="00752C1E" w:rsidRPr="00962F9D" w:rsidRDefault="00C74CE6" w:rsidP="00436BDE">
            <w:pPr>
              <w:rPr>
                <w:rFonts w:ascii="Times New Roman" w:eastAsia="Calibri" w:hAnsi="Times New Roman" w:cs="Times New Roman"/>
                <w:sz w:val="24"/>
                <w:szCs w:val="24"/>
                <w:lang w:val="en-GB"/>
              </w:rPr>
            </w:pPr>
            <w:r w:rsidRPr="00962F9D">
              <w:rPr>
                <w:rFonts w:ascii="Times New Roman" w:eastAsia="Calibri" w:hAnsi="Times New Roman" w:cs="Times New Roman"/>
                <w:lang w:val="en-GB"/>
              </w:rPr>
              <w:t>Purpose</w:t>
            </w:r>
            <w:r w:rsidR="006F2CF4" w:rsidRPr="00962F9D">
              <w:rPr>
                <w:rFonts w:ascii="Times New Roman" w:eastAsia="Calibri" w:hAnsi="Times New Roman" w:cs="Times New Roman"/>
                <w:lang w:val="en-GB"/>
              </w:rPr>
              <w:t xml:space="preserve"> </w:t>
            </w:r>
          </w:p>
        </w:tc>
        <w:tc>
          <w:tcPr>
            <w:tcW w:w="7918" w:type="dxa"/>
            <w:hideMark/>
          </w:tcPr>
          <w:p w:rsidR="003C5664" w:rsidRPr="00962F9D" w:rsidRDefault="00C74CE6" w:rsidP="00C74CE6">
            <w:pPr>
              <w:pStyle w:val="BodyText"/>
              <w:ind w:right="277"/>
              <w:rPr>
                <w:sz w:val="24"/>
                <w:szCs w:val="24"/>
                <w:lang w:val="en-GB"/>
              </w:rPr>
            </w:pPr>
            <w:r w:rsidRPr="00962F9D">
              <w:rPr>
                <w:sz w:val="24"/>
                <w:szCs w:val="24"/>
                <w:lang w:val="en-GB"/>
              </w:rPr>
              <w:t>3. The purpose of this By-law is to regulate</w:t>
            </w:r>
            <w:r w:rsidR="006F2CF4" w:rsidRPr="00962F9D">
              <w:rPr>
                <w:sz w:val="24"/>
                <w:szCs w:val="24"/>
                <w:lang w:val="en-GB"/>
              </w:rPr>
              <w:t xml:space="preserve"> principals and procedures </w:t>
            </w:r>
            <w:r w:rsidR="0053342D" w:rsidRPr="00962F9D">
              <w:rPr>
                <w:sz w:val="24"/>
                <w:szCs w:val="24"/>
                <w:lang w:val="en-GB"/>
              </w:rPr>
              <w:t xml:space="preserve">on the </w:t>
            </w:r>
            <w:r w:rsidR="003C5664" w:rsidRPr="00962F9D">
              <w:rPr>
                <w:sz w:val="24"/>
                <w:szCs w:val="24"/>
                <w:lang w:val="en-GB"/>
              </w:rPr>
              <w:t xml:space="preserve">fees, whose bottom and upper limits are determined with the Law and which will be collected by the Authority, and on the collection of these fees. </w:t>
            </w:r>
          </w:p>
          <w:p w:rsidR="007A3C98" w:rsidRPr="00962F9D" w:rsidRDefault="007A3C98" w:rsidP="00663551">
            <w:pPr>
              <w:pStyle w:val="BodyText"/>
              <w:ind w:right="277"/>
              <w:rPr>
                <w:rFonts w:eastAsia="Calibri"/>
                <w:sz w:val="24"/>
                <w:szCs w:val="24"/>
                <w:lang w:val="en-GB"/>
              </w:rPr>
            </w:pPr>
          </w:p>
          <w:p w:rsidR="007A3C98" w:rsidRPr="00962F9D" w:rsidRDefault="007A3C98" w:rsidP="00663551">
            <w:pPr>
              <w:pStyle w:val="BodyText"/>
              <w:ind w:right="277"/>
              <w:rPr>
                <w:rFonts w:eastAsia="Calibri"/>
                <w:sz w:val="24"/>
                <w:szCs w:val="24"/>
                <w:lang w:val="en-GB"/>
              </w:rPr>
            </w:pPr>
          </w:p>
        </w:tc>
      </w:tr>
      <w:tr w:rsidR="007A3C98" w:rsidRPr="00962F9D" w:rsidTr="00AE155B">
        <w:tc>
          <w:tcPr>
            <w:tcW w:w="1367" w:type="dxa"/>
            <w:hideMark/>
          </w:tcPr>
          <w:p w:rsidR="007A3C98" w:rsidRPr="00962F9D" w:rsidRDefault="00B13871" w:rsidP="00A53435">
            <w:pPr>
              <w:rPr>
                <w:rFonts w:ascii="Times New Roman" w:eastAsia="Calibri" w:hAnsi="Times New Roman" w:cs="Times New Roman"/>
                <w:sz w:val="24"/>
                <w:szCs w:val="24"/>
                <w:lang w:val="en-GB"/>
              </w:rPr>
            </w:pPr>
            <w:r w:rsidRPr="00962F9D">
              <w:rPr>
                <w:rFonts w:ascii="Times New Roman" w:eastAsia="Calibri" w:hAnsi="Times New Roman" w:cs="Times New Roman"/>
                <w:lang w:val="en-GB"/>
              </w:rPr>
              <w:t>Scope</w:t>
            </w:r>
            <w:r w:rsidR="007A3C98" w:rsidRPr="00962F9D">
              <w:rPr>
                <w:rFonts w:ascii="Times New Roman" w:eastAsia="Calibri" w:hAnsi="Times New Roman" w:cs="Times New Roman"/>
                <w:lang w:val="en-GB"/>
              </w:rPr>
              <w:t xml:space="preserve"> </w:t>
            </w:r>
          </w:p>
        </w:tc>
        <w:tc>
          <w:tcPr>
            <w:tcW w:w="7918" w:type="dxa"/>
            <w:hideMark/>
          </w:tcPr>
          <w:p w:rsidR="007A3C98" w:rsidRPr="00962F9D" w:rsidRDefault="00B13871" w:rsidP="00A53435">
            <w:pPr>
              <w:pStyle w:val="BodyText"/>
              <w:ind w:right="277"/>
              <w:rPr>
                <w:sz w:val="24"/>
                <w:szCs w:val="24"/>
                <w:lang w:val="en-GB"/>
              </w:rPr>
            </w:pPr>
            <w:r w:rsidRPr="00962F9D">
              <w:rPr>
                <w:sz w:val="24"/>
                <w:szCs w:val="24"/>
                <w:lang w:val="en-GB"/>
              </w:rPr>
              <w:t>4</w:t>
            </w:r>
            <w:r w:rsidR="007A3C98" w:rsidRPr="00962F9D">
              <w:rPr>
                <w:sz w:val="24"/>
                <w:szCs w:val="24"/>
                <w:lang w:val="en-GB"/>
              </w:rPr>
              <w:t xml:space="preserve">. </w:t>
            </w:r>
            <w:r w:rsidRPr="00962F9D">
              <w:rPr>
                <w:sz w:val="24"/>
                <w:szCs w:val="24"/>
                <w:lang w:val="en-GB"/>
              </w:rPr>
              <w:t xml:space="preserve">The </w:t>
            </w:r>
            <w:r w:rsidR="00746441" w:rsidRPr="00962F9D">
              <w:rPr>
                <w:sz w:val="24"/>
                <w:szCs w:val="24"/>
                <w:lang w:val="en-GB"/>
              </w:rPr>
              <w:t xml:space="preserve">procedures and principles of </w:t>
            </w:r>
            <w:r w:rsidRPr="00962F9D">
              <w:rPr>
                <w:sz w:val="24"/>
                <w:szCs w:val="24"/>
                <w:lang w:val="en-GB"/>
              </w:rPr>
              <w:t xml:space="preserve">allocation and usage rights of individual usage rights, whose bottom and </w:t>
            </w:r>
            <w:r w:rsidR="009747D8" w:rsidRPr="00962F9D">
              <w:rPr>
                <w:sz w:val="24"/>
                <w:szCs w:val="24"/>
                <w:lang w:val="en-GB"/>
              </w:rPr>
              <w:t xml:space="preserve">upper limits are determined with the Law, the permission and usage rights of wireless including the temporary ones, </w:t>
            </w:r>
            <w:r w:rsidR="00C37699" w:rsidRPr="00962F9D">
              <w:rPr>
                <w:sz w:val="24"/>
                <w:szCs w:val="24"/>
                <w:lang w:val="en-GB"/>
              </w:rPr>
              <w:t>the fees for assessing conformity of terminal equipments, the fees for measuring electro</w:t>
            </w:r>
            <w:r w:rsidR="00084C6D" w:rsidRPr="00962F9D">
              <w:rPr>
                <w:sz w:val="24"/>
                <w:szCs w:val="24"/>
                <w:lang w:val="en-GB"/>
              </w:rPr>
              <w:t xml:space="preserve">magnetic field intensity </w:t>
            </w:r>
            <w:r w:rsidR="00AD239F" w:rsidRPr="00962F9D">
              <w:rPr>
                <w:sz w:val="24"/>
                <w:szCs w:val="24"/>
                <w:lang w:val="en-GB"/>
              </w:rPr>
              <w:t xml:space="preserve">and </w:t>
            </w:r>
            <w:r w:rsidR="002F6B04" w:rsidRPr="00962F9D">
              <w:rPr>
                <w:sz w:val="24"/>
                <w:szCs w:val="24"/>
                <w:lang w:val="en-GB"/>
              </w:rPr>
              <w:t xml:space="preserve">for </w:t>
            </w:r>
            <w:r w:rsidR="00AD239F" w:rsidRPr="00962F9D">
              <w:rPr>
                <w:sz w:val="24"/>
                <w:szCs w:val="24"/>
                <w:lang w:val="en-GB"/>
              </w:rPr>
              <w:t>its certificate</w:t>
            </w:r>
            <w:r w:rsidR="002F6B04" w:rsidRPr="00962F9D">
              <w:rPr>
                <w:sz w:val="24"/>
                <w:szCs w:val="24"/>
                <w:lang w:val="en-GB"/>
              </w:rPr>
              <w:t>,</w:t>
            </w:r>
            <w:r w:rsidR="00AD239F" w:rsidRPr="00962F9D">
              <w:rPr>
                <w:sz w:val="24"/>
                <w:szCs w:val="24"/>
                <w:lang w:val="en-GB"/>
              </w:rPr>
              <w:t xml:space="preserve"> </w:t>
            </w:r>
            <w:r w:rsidR="00804A3D" w:rsidRPr="00962F9D">
              <w:rPr>
                <w:sz w:val="24"/>
                <w:szCs w:val="24"/>
                <w:lang w:val="en-GB"/>
              </w:rPr>
              <w:t xml:space="preserve">registry fees for devices containing electronic identity information and </w:t>
            </w:r>
            <w:r w:rsidR="00746441" w:rsidRPr="00962F9D">
              <w:rPr>
                <w:sz w:val="24"/>
                <w:szCs w:val="24"/>
                <w:lang w:val="en-GB"/>
              </w:rPr>
              <w:t xml:space="preserve">determining fees for consultancy and assistance and for collecting these fees </w:t>
            </w:r>
            <w:r w:rsidR="009747D8" w:rsidRPr="00962F9D">
              <w:rPr>
                <w:sz w:val="24"/>
                <w:szCs w:val="24"/>
                <w:lang w:val="en-GB"/>
              </w:rPr>
              <w:t>are regulated with this By-law.</w:t>
            </w:r>
          </w:p>
          <w:p w:rsidR="007A3C98" w:rsidRPr="00962F9D" w:rsidRDefault="007A3C98" w:rsidP="00A53435">
            <w:pPr>
              <w:pStyle w:val="BodyText"/>
              <w:ind w:right="277"/>
              <w:rPr>
                <w:sz w:val="24"/>
                <w:szCs w:val="24"/>
                <w:lang w:val="en-GB"/>
              </w:rPr>
            </w:pPr>
          </w:p>
          <w:p w:rsidR="007A3C98" w:rsidRPr="00962F9D" w:rsidRDefault="007A3C98" w:rsidP="00A53435">
            <w:pPr>
              <w:pStyle w:val="BodyText"/>
              <w:ind w:right="277"/>
              <w:rPr>
                <w:rFonts w:eastAsia="Calibri"/>
                <w:sz w:val="24"/>
                <w:szCs w:val="24"/>
                <w:lang w:val="en-GB"/>
              </w:rPr>
            </w:pPr>
          </w:p>
          <w:p w:rsidR="007A3C98" w:rsidRPr="00962F9D" w:rsidRDefault="007A3C98" w:rsidP="00A53435">
            <w:pPr>
              <w:pStyle w:val="BodyText"/>
              <w:ind w:right="277"/>
              <w:rPr>
                <w:rFonts w:eastAsia="Calibri"/>
                <w:sz w:val="24"/>
                <w:szCs w:val="24"/>
                <w:lang w:val="en-GB"/>
              </w:rPr>
            </w:pPr>
          </w:p>
          <w:p w:rsidR="007A3C98" w:rsidRPr="00962F9D" w:rsidRDefault="007A3C98" w:rsidP="00A53435">
            <w:pPr>
              <w:pStyle w:val="BodyText"/>
              <w:ind w:right="277"/>
              <w:rPr>
                <w:rFonts w:eastAsia="Calibri"/>
                <w:sz w:val="24"/>
                <w:szCs w:val="24"/>
                <w:lang w:val="en-GB"/>
              </w:rPr>
            </w:pPr>
          </w:p>
        </w:tc>
      </w:tr>
      <w:tr w:rsidR="007A3C98" w:rsidRPr="00962F9D" w:rsidTr="00A670C2">
        <w:tc>
          <w:tcPr>
            <w:tcW w:w="1367" w:type="dxa"/>
            <w:hideMark/>
          </w:tcPr>
          <w:p w:rsidR="007A3C98" w:rsidRPr="00962F9D" w:rsidRDefault="00D114AE" w:rsidP="00A73A78">
            <w:pPr>
              <w:rPr>
                <w:rFonts w:ascii="Times New Roman" w:eastAsia="Calibri" w:hAnsi="Times New Roman" w:cs="Times New Roman"/>
                <w:lang w:val="en-GB"/>
              </w:rPr>
            </w:pPr>
            <w:r w:rsidRPr="00962F9D">
              <w:rPr>
                <w:rFonts w:ascii="Times New Roman" w:eastAsia="Calibri" w:hAnsi="Times New Roman" w:cs="Times New Roman"/>
                <w:lang w:val="en-GB"/>
              </w:rPr>
              <w:t>Principles</w:t>
            </w:r>
          </w:p>
        </w:tc>
        <w:tc>
          <w:tcPr>
            <w:tcW w:w="7918" w:type="dxa"/>
            <w:hideMark/>
          </w:tcPr>
          <w:p w:rsidR="007A3C98" w:rsidRPr="00962F9D" w:rsidRDefault="007A3C98" w:rsidP="001F70B5">
            <w:pPr>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5. </w:t>
            </w:r>
            <w:r w:rsidR="00D114AE" w:rsidRPr="00962F9D">
              <w:rPr>
                <w:rFonts w:ascii="Times New Roman" w:eastAsia="Calibri" w:hAnsi="Times New Roman" w:cs="Times New Roman"/>
                <w:lang w:val="en-GB"/>
              </w:rPr>
              <w:t>The following principles shall be taken into consideration in the application of this By-law:</w:t>
            </w:r>
          </w:p>
          <w:p w:rsidR="004023A1" w:rsidRPr="00962F9D" w:rsidRDefault="00D114AE" w:rsidP="001F70B5">
            <w:pPr>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a. </w:t>
            </w:r>
            <w:r w:rsidR="00BC5BFE" w:rsidRPr="00962F9D">
              <w:rPr>
                <w:rFonts w:ascii="Times New Roman" w:eastAsia="Calibri" w:hAnsi="Times New Roman" w:cs="Times New Roman"/>
                <w:lang w:val="en-GB"/>
              </w:rPr>
              <w:t xml:space="preserve">To establish transparency, impartiality and objectivity </w:t>
            </w:r>
            <w:r w:rsidR="0087400F" w:rsidRPr="00962F9D">
              <w:rPr>
                <w:rFonts w:ascii="Times New Roman" w:eastAsia="Calibri" w:hAnsi="Times New Roman" w:cs="Times New Roman"/>
                <w:lang w:val="en-GB"/>
              </w:rPr>
              <w:t xml:space="preserve">in taking decisions for regulating electronic communication services and to provide </w:t>
            </w:r>
            <w:r w:rsidR="004023A1" w:rsidRPr="00962F9D">
              <w:rPr>
                <w:rFonts w:ascii="Times New Roman" w:eastAsia="Calibri" w:hAnsi="Times New Roman" w:cs="Times New Roman"/>
                <w:lang w:val="en-GB"/>
              </w:rPr>
              <w:t>solidarity to a wide extent,</w:t>
            </w:r>
          </w:p>
          <w:p w:rsidR="00D114AE" w:rsidRPr="00962F9D" w:rsidRDefault="008C4E53" w:rsidP="001F70B5">
            <w:pPr>
              <w:jc w:val="both"/>
              <w:rPr>
                <w:rFonts w:ascii="Times New Roman" w:eastAsia="Calibri" w:hAnsi="Times New Roman" w:cs="Times New Roman"/>
                <w:lang w:val="en-GB"/>
              </w:rPr>
            </w:pPr>
            <w:r w:rsidRPr="00962F9D">
              <w:rPr>
                <w:rFonts w:ascii="Times New Roman" w:eastAsia="Calibri" w:hAnsi="Times New Roman" w:cs="Times New Roman"/>
                <w:lang w:val="en-GB"/>
              </w:rPr>
              <w:lastRenderedPageBreak/>
              <w:t xml:space="preserve">b. </w:t>
            </w:r>
            <w:r w:rsidR="004023A1" w:rsidRPr="00962F9D">
              <w:rPr>
                <w:rFonts w:ascii="Times New Roman" w:eastAsia="Calibri" w:hAnsi="Times New Roman" w:cs="Times New Roman"/>
                <w:lang w:val="en-GB"/>
              </w:rPr>
              <w:t xml:space="preserve"> </w:t>
            </w:r>
            <w:r w:rsidRPr="00962F9D">
              <w:rPr>
                <w:rFonts w:ascii="Times New Roman" w:eastAsia="Calibri" w:hAnsi="Times New Roman" w:cs="Times New Roman"/>
                <w:lang w:val="en-GB"/>
              </w:rPr>
              <w:t>To establish and protect a free, effective and sustainable competitive environment,</w:t>
            </w:r>
          </w:p>
          <w:p w:rsidR="008C4E53" w:rsidRPr="00962F9D" w:rsidRDefault="008C4E53" w:rsidP="001F70B5">
            <w:pPr>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c. </w:t>
            </w:r>
            <w:r w:rsidR="002A3F49" w:rsidRPr="00962F9D">
              <w:rPr>
                <w:rFonts w:ascii="Times New Roman" w:eastAsia="Calibri" w:hAnsi="Times New Roman" w:cs="Times New Roman"/>
                <w:lang w:val="en-GB"/>
              </w:rPr>
              <w:t>To ensure that broadband electronic network and services are being used throughout the country for a reasonable price.</w:t>
            </w:r>
          </w:p>
          <w:p w:rsidR="002A3F49" w:rsidRPr="00962F9D" w:rsidRDefault="002A3F49" w:rsidP="001F70B5">
            <w:pPr>
              <w:jc w:val="both"/>
              <w:rPr>
                <w:rFonts w:ascii="Times New Roman" w:eastAsia="Calibri" w:hAnsi="Times New Roman" w:cs="Times New Roman"/>
                <w:lang w:val="en-GB"/>
              </w:rPr>
            </w:pPr>
          </w:p>
          <w:p w:rsidR="002A3F49" w:rsidRPr="00962F9D" w:rsidRDefault="002A3F49" w:rsidP="002A3F49">
            <w:pPr>
              <w:jc w:val="center"/>
              <w:rPr>
                <w:rFonts w:ascii="Times New Roman" w:eastAsia="Calibri" w:hAnsi="Times New Roman" w:cs="Times New Roman"/>
                <w:b/>
                <w:lang w:val="en-GB"/>
              </w:rPr>
            </w:pPr>
            <w:r w:rsidRPr="00962F9D">
              <w:rPr>
                <w:rFonts w:ascii="Times New Roman" w:eastAsia="Calibri" w:hAnsi="Times New Roman" w:cs="Times New Roman"/>
                <w:b/>
                <w:lang w:val="en-GB"/>
              </w:rPr>
              <w:t>PART TWO</w:t>
            </w:r>
          </w:p>
          <w:p w:rsidR="007A3C98" w:rsidRPr="00962F9D" w:rsidRDefault="002A3F49" w:rsidP="002A3F49">
            <w:pPr>
              <w:jc w:val="center"/>
              <w:rPr>
                <w:rFonts w:ascii="Times New Roman" w:eastAsia="Calibri" w:hAnsi="Times New Roman" w:cs="Times New Roman"/>
                <w:lang w:val="en-GB"/>
              </w:rPr>
            </w:pPr>
            <w:r w:rsidRPr="00962F9D">
              <w:rPr>
                <w:rFonts w:ascii="Times New Roman" w:eastAsia="Calibri" w:hAnsi="Times New Roman" w:cs="Times New Roman"/>
                <w:b/>
                <w:lang w:val="en-GB"/>
              </w:rPr>
              <w:t>Fees</w:t>
            </w:r>
          </w:p>
        </w:tc>
      </w:tr>
    </w:tbl>
    <w:p w:rsidR="00280BAF" w:rsidRPr="00962F9D" w:rsidRDefault="00280BAF" w:rsidP="00280BAF">
      <w:pPr>
        <w:jc w:val="both"/>
        <w:rPr>
          <w:rFonts w:ascii="Times New Roman" w:hAnsi="Times New Roman" w:cs="Times New Roman"/>
          <w:lang w:val="en-GB"/>
        </w:rPr>
      </w:pPr>
    </w:p>
    <w:tbl>
      <w:tblPr>
        <w:tblW w:w="9285" w:type="dxa"/>
        <w:tblInd w:w="-4" w:type="dxa"/>
        <w:tblLayout w:type="fixed"/>
        <w:tblLook w:val="01E0" w:firstRow="1" w:lastRow="1" w:firstColumn="1" w:lastColumn="1" w:noHBand="0" w:noVBand="0"/>
      </w:tblPr>
      <w:tblGrid>
        <w:gridCol w:w="1367"/>
        <w:gridCol w:w="7918"/>
      </w:tblGrid>
      <w:tr w:rsidR="008C4BBF" w:rsidRPr="00962F9D" w:rsidTr="008C4BBF">
        <w:tc>
          <w:tcPr>
            <w:tcW w:w="1367" w:type="dxa"/>
            <w:hideMark/>
          </w:tcPr>
          <w:p w:rsidR="008C4BBF" w:rsidRPr="00962F9D" w:rsidRDefault="008C4BBF" w:rsidP="008C4BBF">
            <w:pPr>
              <w:rPr>
                <w:rFonts w:ascii="Times New Roman" w:eastAsia="Calibri" w:hAnsi="Times New Roman" w:cs="Times New Roman"/>
                <w:lang w:val="en-GB"/>
              </w:rPr>
            </w:pPr>
            <w:r w:rsidRPr="00962F9D">
              <w:rPr>
                <w:rFonts w:ascii="Times New Roman" w:eastAsia="Calibri" w:hAnsi="Times New Roman" w:cs="Times New Roman"/>
                <w:lang w:val="en-GB"/>
              </w:rPr>
              <w:t>Allocation and Usage Fee for Individual Usage Right</w:t>
            </w:r>
          </w:p>
        </w:tc>
        <w:tc>
          <w:tcPr>
            <w:tcW w:w="7918" w:type="dxa"/>
            <w:hideMark/>
          </w:tcPr>
          <w:p w:rsidR="008C4BBF" w:rsidRPr="00962F9D" w:rsidRDefault="008C4BBF" w:rsidP="00882F7F">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6. </w:t>
            </w:r>
            <w:r w:rsidR="008665C0" w:rsidRPr="00962F9D">
              <w:rPr>
                <w:rFonts w:ascii="Times New Roman" w:eastAsia="Calibri" w:hAnsi="Times New Roman" w:cs="Times New Roman"/>
                <w:lang w:val="en-GB"/>
              </w:rPr>
              <w:t xml:space="preserve"> (1) </w:t>
            </w:r>
            <w:r w:rsidR="00132D40" w:rsidRPr="00962F9D">
              <w:rPr>
                <w:rFonts w:ascii="Times New Roman" w:eastAsia="Calibri" w:hAnsi="Times New Roman" w:cs="Times New Roman"/>
                <w:lang w:val="en-GB"/>
              </w:rPr>
              <w:t>Fee for individual usage right is taken for once from the communication service providers, which materialized frequency and number allocation in the framework of Authorization, Numbering and Spectrum By-law, in line with the rules and fees set forth in Schedule 2</w:t>
            </w:r>
            <w:r w:rsidR="00882F7F" w:rsidRPr="00962F9D">
              <w:rPr>
                <w:rFonts w:ascii="Times New Roman" w:eastAsia="Calibri" w:hAnsi="Times New Roman" w:cs="Times New Roman"/>
                <w:lang w:val="en-GB"/>
              </w:rPr>
              <w:t xml:space="preserve"> and the usage fee is taken during the period when frequency and number usage is materialized</w:t>
            </w:r>
            <w:r w:rsidRPr="00962F9D">
              <w:rPr>
                <w:rFonts w:ascii="Times New Roman" w:eastAsia="Calibri" w:hAnsi="Times New Roman" w:cs="Times New Roman"/>
                <w:lang w:val="en-GB"/>
              </w:rPr>
              <w:t>.</w:t>
            </w:r>
          </w:p>
          <w:p w:rsidR="00882F7F" w:rsidRPr="00962F9D" w:rsidRDefault="00882F7F" w:rsidP="00882F7F">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(2) </w:t>
            </w:r>
            <w:r w:rsidR="004165F2" w:rsidRPr="00962F9D">
              <w:rPr>
                <w:rFonts w:ascii="Times New Roman" w:eastAsia="Calibri" w:hAnsi="Times New Roman" w:cs="Times New Roman"/>
                <w:lang w:val="en-GB"/>
              </w:rPr>
              <w:t>The fees for individual usage rights are paid until at least the end of January every year</w:t>
            </w:r>
            <w:r w:rsidR="00CF4EF8" w:rsidRPr="00962F9D">
              <w:rPr>
                <w:rFonts w:ascii="Times New Roman" w:eastAsia="Calibri" w:hAnsi="Times New Roman" w:cs="Times New Roman"/>
                <w:lang w:val="en-GB"/>
              </w:rPr>
              <w:t xml:space="preserve">. Communication service providers are obliged to deposit the fees for individual usage rights to the bank account of the Authority that is notified by the Authority and to send the bank receipt to the Authority. If the fees for individual usage rights are not paid within the determined period, </w:t>
            </w:r>
            <w:r w:rsidR="0022704F" w:rsidRPr="00962F9D">
              <w:rPr>
                <w:rFonts w:ascii="Times New Roman" w:eastAsia="Calibri" w:hAnsi="Times New Roman" w:cs="Times New Roman"/>
                <w:lang w:val="en-GB"/>
              </w:rPr>
              <w:t xml:space="preserve">the interest rate that is applied in accordance with </w:t>
            </w:r>
            <w:r w:rsidR="00D017E7" w:rsidRPr="00962F9D">
              <w:rPr>
                <w:rFonts w:ascii="Times New Roman" w:eastAsia="Calibri" w:hAnsi="Times New Roman" w:cs="Times New Roman"/>
                <w:lang w:val="en-GB"/>
              </w:rPr>
              <w:t xml:space="preserve">the Law for Public Receivables </w:t>
            </w:r>
            <w:r w:rsidR="00C22A22" w:rsidRPr="00962F9D">
              <w:rPr>
                <w:rFonts w:ascii="Times New Roman" w:eastAsia="Calibri" w:hAnsi="Times New Roman" w:cs="Times New Roman"/>
                <w:lang w:val="en-GB"/>
              </w:rPr>
              <w:t>is collected and registered as an income for the Authority. The allocation for individual usage is cancelled by the Authority for the resources, whose individual usage right fee is not paid until the end of February.</w:t>
            </w:r>
          </w:p>
          <w:p w:rsidR="00C22A22" w:rsidRPr="00962F9D" w:rsidRDefault="00C22A22" w:rsidP="00882F7F">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(3) </w:t>
            </w:r>
            <w:r w:rsidR="001A4B9B" w:rsidRPr="00962F9D">
              <w:rPr>
                <w:rFonts w:ascii="Times New Roman" w:eastAsia="Calibri" w:hAnsi="Times New Roman" w:cs="Times New Roman"/>
                <w:lang w:val="en-GB"/>
              </w:rPr>
              <w:t xml:space="preserve">Usage fee for individual usage right on the resource allocation that will be made in the year shall be collected </w:t>
            </w:r>
            <w:r w:rsidR="00145DA4" w:rsidRPr="00962F9D">
              <w:rPr>
                <w:rFonts w:ascii="Times New Roman" w:eastAsia="Calibri" w:hAnsi="Times New Roman" w:cs="Times New Roman"/>
                <w:lang w:val="en-GB"/>
              </w:rPr>
              <w:t xml:space="preserve">in advance as pro rata. In pro rata applications, month calculation is </w:t>
            </w:r>
            <w:r w:rsidR="00974A9C" w:rsidRPr="00962F9D">
              <w:rPr>
                <w:rFonts w:ascii="Times New Roman" w:eastAsia="Calibri" w:hAnsi="Times New Roman" w:cs="Times New Roman"/>
                <w:lang w:val="en-GB"/>
              </w:rPr>
              <w:t xml:space="preserve">taken into account and fractions in a month are completed to a month. </w:t>
            </w:r>
            <w:r w:rsidR="004246C0" w:rsidRPr="00962F9D">
              <w:rPr>
                <w:rFonts w:ascii="Times New Roman" w:eastAsia="Calibri" w:hAnsi="Times New Roman" w:cs="Times New Roman"/>
                <w:lang w:val="en-GB"/>
              </w:rPr>
              <w:t>If additional number or frequency is demanded in the framework of individual usage right, their allocation and usage fees shall be collected in accordance with this Article.</w:t>
            </w:r>
          </w:p>
          <w:p w:rsidR="004246C0" w:rsidRPr="00962F9D" w:rsidRDefault="004246C0" w:rsidP="00882F7F">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(4) </w:t>
            </w:r>
            <w:r w:rsidR="006717C8" w:rsidRPr="00962F9D">
              <w:rPr>
                <w:rFonts w:ascii="Times New Roman" w:eastAsia="Calibri" w:hAnsi="Times New Roman" w:cs="Times New Roman"/>
                <w:lang w:val="en-GB"/>
              </w:rPr>
              <w:t xml:space="preserve">After the individual usage right allocation demand is considered suitable by the Authority, the communication service provider shall be notified that the allocation and usage right fee of the application is required to be deposited to the related bank account to be registered as an income of the Authority. </w:t>
            </w:r>
            <w:r w:rsidR="0016746D" w:rsidRPr="00962F9D">
              <w:rPr>
                <w:rFonts w:ascii="Times New Roman" w:eastAsia="Calibri" w:hAnsi="Times New Roman" w:cs="Times New Roman"/>
                <w:lang w:val="en-GB"/>
              </w:rPr>
              <w:t xml:space="preserve">The usage right </w:t>
            </w:r>
            <w:r w:rsidR="006521BE" w:rsidRPr="00962F9D">
              <w:rPr>
                <w:rFonts w:ascii="Times New Roman" w:eastAsia="Calibri" w:hAnsi="Times New Roman" w:cs="Times New Roman"/>
                <w:lang w:val="en-GB"/>
              </w:rPr>
              <w:t xml:space="preserve">authority document, which includes the resources that are allocated to the applicant by the Authority, shall be issued and delivered to the applicant within 15 (fifteen) days after the </w:t>
            </w:r>
            <w:r w:rsidR="009E3814" w:rsidRPr="00962F9D">
              <w:rPr>
                <w:rFonts w:ascii="Times New Roman" w:eastAsia="Calibri" w:hAnsi="Times New Roman" w:cs="Times New Roman"/>
                <w:lang w:val="en-GB"/>
              </w:rPr>
              <w:t xml:space="preserve">original bank receipt or its certified copy that shows that the individual usage right allocation and usage fee is deposited to the bank account determined by the Authority </w:t>
            </w:r>
            <w:r w:rsidR="007A0478" w:rsidRPr="00962F9D">
              <w:rPr>
                <w:rFonts w:ascii="Times New Roman" w:eastAsia="Calibri" w:hAnsi="Times New Roman" w:cs="Times New Roman"/>
                <w:lang w:val="en-GB"/>
              </w:rPr>
              <w:t xml:space="preserve">is submitted to the Authority. </w:t>
            </w:r>
            <w:r w:rsidR="00D654F4" w:rsidRPr="00962F9D">
              <w:rPr>
                <w:rFonts w:ascii="Times New Roman" w:eastAsia="Calibri" w:hAnsi="Times New Roman" w:cs="Times New Roman"/>
                <w:lang w:val="en-GB"/>
              </w:rPr>
              <w:t>After receiving the individual</w:t>
            </w:r>
            <w:r w:rsidR="00F0281F" w:rsidRPr="00962F9D">
              <w:rPr>
                <w:rFonts w:ascii="Times New Roman" w:eastAsia="Calibri" w:hAnsi="Times New Roman" w:cs="Times New Roman"/>
                <w:lang w:val="en-GB"/>
              </w:rPr>
              <w:t xml:space="preserve"> usage right authority document, the communication service providers can begin to use the resources that were allocated for them.</w:t>
            </w:r>
          </w:p>
          <w:p w:rsidR="00F0281F" w:rsidRPr="00962F9D" w:rsidRDefault="00F0281F" w:rsidP="00882F7F">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(5) </w:t>
            </w:r>
            <w:r w:rsidR="001A6E67" w:rsidRPr="00962F9D">
              <w:rPr>
                <w:rFonts w:ascii="Times New Roman" w:eastAsia="Calibri" w:hAnsi="Times New Roman" w:cs="Times New Roman"/>
                <w:lang w:val="en-GB"/>
              </w:rPr>
              <w:t xml:space="preserve">If the payment is not made within a month of </w:t>
            </w:r>
            <w:r w:rsidR="00932A95" w:rsidRPr="00962F9D">
              <w:rPr>
                <w:rFonts w:ascii="Times New Roman" w:eastAsia="Calibri" w:hAnsi="Times New Roman" w:cs="Times New Roman"/>
                <w:lang w:val="en-GB"/>
              </w:rPr>
              <w:t xml:space="preserve">the date when the applicant is notified on the payment of individual usage right allocation and usage fee with a document sent by the Authority, </w:t>
            </w:r>
            <w:r w:rsidR="00694BF5" w:rsidRPr="00962F9D">
              <w:rPr>
                <w:rFonts w:ascii="Times New Roman" w:eastAsia="Calibri" w:hAnsi="Times New Roman" w:cs="Times New Roman"/>
                <w:lang w:val="en-GB"/>
              </w:rPr>
              <w:t>the application is cancelled.</w:t>
            </w:r>
          </w:p>
          <w:p w:rsidR="00694BF5" w:rsidRPr="00962F9D" w:rsidRDefault="00694BF5" w:rsidP="00882F7F">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(6) </w:t>
            </w:r>
            <w:r w:rsidR="00F818CF" w:rsidRPr="00962F9D">
              <w:rPr>
                <w:rFonts w:ascii="Times New Roman" w:eastAsia="Calibri" w:hAnsi="Times New Roman" w:cs="Times New Roman"/>
                <w:lang w:val="en-GB"/>
              </w:rPr>
              <w:t xml:space="preserve">The usage rights and fees of the frequency bands, whose </w:t>
            </w:r>
            <w:r w:rsidR="00B42C8B" w:rsidRPr="00962F9D">
              <w:rPr>
                <w:rFonts w:ascii="Times New Roman" w:eastAsia="Calibri" w:hAnsi="Times New Roman" w:cs="Times New Roman"/>
                <w:lang w:val="en-GB"/>
              </w:rPr>
              <w:t xml:space="preserve">number in </w:t>
            </w:r>
            <w:r w:rsidR="00F818CF" w:rsidRPr="00962F9D">
              <w:rPr>
                <w:rFonts w:ascii="Times New Roman" w:eastAsia="Calibri" w:hAnsi="Times New Roman" w:cs="Times New Roman"/>
                <w:lang w:val="en-GB"/>
              </w:rPr>
              <w:t xml:space="preserve">frequency </w:t>
            </w:r>
            <w:r w:rsidR="00F818CF" w:rsidRPr="00962F9D">
              <w:rPr>
                <w:rFonts w:ascii="Times New Roman" w:eastAsia="Calibri" w:hAnsi="Times New Roman" w:cs="Times New Roman"/>
                <w:lang w:val="en-GB"/>
              </w:rPr>
              <w:lastRenderedPageBreak/>
              <w:t xml:space="preserve">spectrum </w:t>
            </w:r>
            <w:r w:rsidR="00B42C8B" w:rsidRPr="00962F9D">
              <w:rPr>
                <w:rFonts w:ascii="Times New Roman" w:eastAsia="Calibri" w:hAnsi="Times New Roman" w:cs="Times New Roman"/>
                <w:lang w:val="en-GB"/>
              </w:rPr>
              <w:t xml:space="preserve">is limited, </w:t>
            </w:r>
            <w:r w:rsidR="00FE35C4" w:rsidRPr="00962F9D">
              <w:rPr>
                <w:rFonts w:ascii="Times New Roman" w:eastAsia="Calibri" w:hAnsi="Times New Roman" w:cs="Times New Roman"/>
                <w:lang w:val="en-GB"/>
              </w:rPr>
              <w:t xml:space="preserve">shall be determined with the tender that will be held in accordance with Article 64 of the Law. </w:t>
            </w:r>
            <w:r w:rsidR="00C452FE" w:rsidRPr="00962F9D">
              <w:rPr>
                <w:rFonts w:ascii="Times New Roman" w:eastAsia="Calibri" w:hAnsi="Times New Roman" w:cs="Times New Roman"/>
                <w:lang w:val="en-GB"/>
              </w:rPr>
              <w:t xml:space="preserve">The Authority shall collect the tender application fee that is required to be paid by </w:t>
            </w:r>
            <w:r w:rsidR="00E3675B" w:rsidRPr="00962F9D">
              <w:rPr>
                <w:rFonts w:ascii="Times New Roman" w:eastAsia="Calibri" w:hAnsi="Times New Roman" w:cs="Times New Roman"/>
                <w:lang w:val="en-GB"/>
              </w:rPr>
              <w:t>those that will apply to the tender and the tender bid fee and deposits the tender bid fee to the Ministry of Finance.</w:t>
            </w:r>
          </w:p>
          <w:p w:rsidR="00E3675B" w:rsidRPr="00962F9D" w:rsidRDefault="00E3675B" w:rsidP="00882F7F">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(7) </w:t>
            </w:r>
            <w:r w:rsidR="00AF53C5" w:rsidRPr="00962F9D">
              <w:rPr>
                <w:rFonts w:ascii="Times New Roman" w:eastAsia="Calibri" w:hAnsi="Times New Roman" w:cs="Times New Roman"/>
                <w:lang w:val="en-GB"/>
              </w:rPr>
              <w:t xml:space="preserve">Individual usage right allocation and usage fees cannot be </w:t>
            </w:r>
            <w:r w:rsidR="006E426E" w:rsidRPr="00962F9D">
              <w:rPr>
                <w:rFonts w:ascii="Times New Roman" w:eastAsia="Calibri" w:hAnsi="Times New Roman" w:cs="Times New Roman"/>
                <w:lang w:val="en-GB"/>
              </w:rPr>
              <w:t xml:space="preserve">returned when a part or whole of the resources that were allocated in the framework of individual usage right is returned to the Authority or it is taken back by the Authority or the usage right is </w:t>
            </w:r>
            <w:r w:rsidR="00B51EC7" w:rsidRPr="00962F9D">
              <w:rPr>
                <w:rFonts w:ascii="Times New Roman" w:eastAsia="Calibri" w:hAnsi="Times New Roman" w:cs="Times New Roman"/>
                <w:lang w:val="en-GB"/>
              </w:rPr>
              <w:t xml:space="preserve">cancelled or annulled or terminated for any reason or the authorization is cancelled. </w:t>
            </w:r>
          </w:p>
          <w:p w:rsidR="00B51EC7" w:rsidRPr="00962F9D" w:rsidRDefault="00B51EC7" w:rsidP="00882F7F">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(8) </w:t>
            </w:r>
            <w:r w:rsidR="001F631E" w:rsidRPr="00962F9D">
              <w:rPr>
                <w:rFonts w:ascii="Times New Roman" w:eastAsia="Calibri" w:hAnsi="Times New Roman" w:cs="Times New Roman"/>
                <w:lang w:val="en-GB"/>
              </w:rPr>
              <w:t>Allocation and usage fees i</w:t>
            </w:r>
            <w:r w:rsidR="00B96AC2" w:rsidRPr="00962F9D">
              <w:rPr>
                <w:rFonts w:ascii="Times New Roman" w:eastAsia="Calibri" w:hAnsi="Times New Roman" w:cs="Times New Roman"/>
                <w:lang w:val="en-GB"/>
              </w:rPr>
              <w:t xml:space="preserve">n the allocations in the scope of frequency and number allocations except for the scope of authorization and the allocations in </w:t>
            </w:r>
            <w:r w:rsidR="001F631E" w:rsidRPr="00962F9D">
              <w:rPr>
                <w:rFonts w:ascii="Times New Roman" w:eastAsia="Calibri" w:hAnsi="Times New Roman" w:cs="Times New Roman"/>
                <w:lang w:val="en-GB"/>
              </w:rPr>
              <w:t xml:space="preserve">the scope of trial permissions shall be collected in accordance with the provisions of this Article. </w:t>
            </w:r>
          </w:p>
          <w:p w:rsidR="001F631E" w:rsidRPr="00962F9D" w:rsidRDefault="001F631E" w:rsidP="00882F7F">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(9) </w:t>
            </w:r>
            <w:r w:rsidR="002805F6" w:rsidRPr="00962F9D">
              <w:rPr>
                <w:rFonts w:ascii="Times New Roman" w:eastAsia="Calibri" w:hAnsi="Times New Roman" w:cs="Times New Roman"/>
                <w:lang w:val="en-GB"/>
              </w:rPr>
              <w:t xml:space="preserve">If the transfer of individual usage right to another communication service provider is considered suitable by the Authority, </w:t>
            </w:r>
            <w:r w:rsidR="0004556D" w:rsidRPr="00962F9D">
              <w:rPr>
                <w:rFonts w:ascii="Times New Roman" w:eastAsia="Calibri" w:hAnsi="Times New Roman" w:cs="Times New Roman"/>
                <w:lang w:val="en-GB"/>
              </w:rPr>
              <w:t>allocation fee is not taken from the communication service provider that took over the individual usage rights</w:t>
            </w:r>
            <w:r w:rsidR="006D57DF" w:rsidRPr="00962F9D">
              <w:rPr>
                <w:rFonts w:ascii="Times New Roman" w:eastAsia="Calibri" w:hAnsi="Times New Roman" w:cs="Times New Roman"/>
                <w:lang w:val="en-GB"/>
              </w:rPr>
              <w:t xml:space="preserve">, the usage right is collected in advance as pro rata that will be valid as of the date of the transfer. </w:t>
            </w:r>
          </w:p>
          <w:p w:rsidR="00E3675B" w:rsidRPr="00962F9D" w:rsidRDefault="006D57DF" w:rsidP="00EE7037">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(10) </w:t>
            </w:r>
            <w:r w:rsidR="00AF729B" w:rsidRPr="00962F9D">
              <w:rPr>
                <w:rFonts w:ascii="Times New Roman" w:eastAsia="Calibri" w:hAnsi="Times New Roman" w:cs="Times New Roman"/>
                <w:lang w:val="en-GB"/>
              </w:rPr>
              <w:t xml:space="preserve">Individual usage right allocation and usage fee is not taken for the frequency bands used by wireless devices in the scope of Article 62 (2) of the Law. </w:t>
            </w:r>
          </w:p>
          <w:p w:rsidR="00882F7F" w:rsidRPr="00962F9D" w:rsidRDefault="00882F7F" w:rsidP="00882F7F">
            <w:pPr>
              <w:ind w:left="45"/>
              <w:jc w:val="both"/>
              <w:rPr>
                <w:rFonts w:ascii="Times New Roman" w:eastAsia="Calibri" w:hAnsi="Times New Roman" w:cs="Times New Roman"/>
                <w:lang w:val="en-GB"/>
              </w:rPr>
            </w:pPr>
          </w:p>
        </w:tc>
      </w:tr>
      <w:tr w:rsidR="008C4BBF" w:rsidRPr="00962F9D" w:rsidTr="008C4BBF">
        <w:tc>
          <w:tcPr>
            <w:tcW w:w="1367" w:type="dxa"/>
            <w:hideMark/>
          </w:tcPr>
          <w:p w:rsidR="008C4BBF" w:rsidRPr="00962F9D" w:rsidRDefault="00EE7037" w:rsidP="004D74AA">
            <w:pPr>
              <w:rPr>
                <w:rFonts w:ascii="Times New Roman" w:eastAsia="Calibri" w:hAnsi="Times New Roman" w:cs="Times New Roman"/>
                <w:lang w:val="en-GB"/>
              </w:rPr>
            </w:pPr>
            <w:r w:rsidRPr="00962F9D">
              <w:rPr>
                <w:rFonts w:ascii="Times New Roman" w:eastAsia="Calibri" w:hAnsi="Times New Roman" w:cs="Times New Roman"/>
                <w:lang w:val="en-GB"/>
              </w:rPr>
              <w:lastRenderedPageBreak/>
              <w:t xml:space="preserve">Wireless </w:t>
            </w:r>
            <w:r w:rsidR="004D74AA" w:rsidRPr="00962F9D">
              <w:rPr>
                <w:rFonts w:ascii="Times New Roman" w:eastAsia="Calibri" w:hAnsi="Times New Roman" w:cs="Times New Roman"/>
                <w:lang w:val="en-GB"/>
              </w:rPr>
              <w:t>License</w:t>
            </w:r>
            <w:r w:rsidRPr="00962F9D">
              <w:rPr>
                <w:rFonts w:ascii="Times New Roman" w:eastAsia="Calibri" w:hAnsi="Times New Roman" w:cs="Times New Roman"/>
                <w:lang w:val="en-GB"/>
              </w:rPr>
              <w:t xml:space="preserve"> and Usage Fee</w:t>
            </w:r>
            <w:r w:rsidR="008C4BBF" w:rsidRPr="00962F9D">
              <w:rPr>
                <w:rFonts w:ascii="Times New Roman" w:eastAsia="Calibri" w:hAnsi="Times New Roman" w:cs="Times New Roman"/>
                <w:lang w:val="en-GB"/>
              </w:rPr>
              <w:t xml:space="preserve"> </w:t>
            </w:r>
          </w:p>
        </w:tc>
        <w:tc>
          <w:tcPr>
            <w:tcW w:w="7918" w:type="dxa"/>
            <w:hideMark/>
          </w:tcPr>
          <w:p w:rsidR="00632FA7" w:rsidRPr="00962F9D" w:rsidRDefault="008C4BBF" w:rsidP="00632FA7">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7. </w:t>
            </w:r>
            <w:r w:rsidR="00833832" w:rsidRPr="00962F9D">
              <w:rPr>
                <w:rFonts w:ascii="Times New Roman" w:eastAsia="Calibri" w:hAnsi="Times New Roman" w:cs="Times New Roman"/>
                <w:lang w:val="en-GB"/>
              </w:rPr>
              <w:t xml:space="preserve">(1) </w:t>
            </w:r>
            <w:r w:rsidR="00632FA7" w:rsidRPr="00962F9D">
              <w:rPr>
                <w:rFonts w:ascii="Times New Roman" w:eastAsia="Calibri" w:hAnsi="Times New Roman" w:cs="Times New Roman"/>
                <w:lang w:val="en-GB"/>
              </w:rPr>
              <w:t xml:space="preserve">In line with the rules and fees set forth in the Schedule One, </w:t>
            </w:r>
            <w:r w:rsidR="004D74AA" w:rsidRPr="00962F9D">
              <w:rPr>
                <w:rFonts w:ascii="Times New Roman" w:eastAsia="Calibri" w:hAnsi="Times New Roman" w:cs="Times New Roman"/>
                <w:lang w:val="en-GB"/>
              </w:rPr>
              <w:t xml:space="preserve">the </w:t>
            </w:r>
            <w:r w:rsidR="00E77D65" w:rsidRPr="00962F9D">
              <w:rPr>
                <w:rFonts w:ascii="Times New Roman" w:eastAsia="Calibri" w:hAnsi="Times New Roman" w:cs="Times New Roman"/>
                <w:lang w:val="en-GB"/>
              </w:rPr>
              <w:t>license fee is</w:t>
            </w:r>
            <w:r w:rsidR="002124C6" w:rsidRPr="00962F9D">
              <w:rPr>
                <w:rFonts w:ascii="Times New Roman" w:eastAsia="Calibri" w:hAnsi="Times New Roman" w:cs="Times New Roman"/>
                <w:lang w:val="en-GB"/>
              </w:rPr>
              <w:t xml:space="preserve"> taken</w:t>
            </w:r>
            <w:r w:rsidR="006D4A1B" w:rsidRPr="00962F9D">
              <w:rPr>
                <w:rFonts w:ascii="Times New Roman" w:eastAsia="Calibri" w:hAnsi="Times New Roman" w:cs="Times New Roman"/>
                <w:lang w:val="en-GB"/>
              </w:rPr>
              <w:t xml:space="preserve"> for once</w:t>
            </w:r>
            <w:r w:rsidR="002124C6" w:rsidRPr="00962F9D">
              <w:rPr>
                <w:rFonts w:ascii="Times New Roman" w:eastAsia="Calibri" w:hAnsi="Times New Roman" w:cs="Times New Roman"/>
                <w:lang w:val="en-GB"/>
              </w:rPr>
              <w:t xml:space="preserve"> from those that are given the permission to install wireless (license) and to use it in the scope of the Law and the applicable law issued</w:t>
            </w:r>
            <w:r w:rsidR="00E77D65" w:rsidRPr="00962F9D">
              <w:rPr>
                <w:rFonts w:ascii="Times New Roman" w:eastAsia="Calibri" w:hAnsi="Times New Roman" w:cs="Times New Roman"/>
                <w:lang w:val="en-GB"/>
              </w:rPr>
              <w:t xml:space="preserve"> </w:t>
            </w:r>
            <w:r w:rsidR="002124C6" w:rsidRPr="00962F9D">
              <w:rPr>
                <w:rFonts w:ascii="Times New Roman" w:eastAsia="Calibri" w:hAnsi="Times New Roman" w:cs="Times New Roman"/>
                <w:lang w:val="en-GB"/>
              </w:rPr>
              <w:t>in line with the Law</w:t>
            </w:r>
            <w:r w:rsidR="006D4A1B" w:rsidRPr="00962F9D">
              <w:rPr>
                <w:rFonts w:ascii="Times New Roman" w:eastAsia="Calibri" w:hAnsi="Times New Roman" w:cs="Times New Roman"/>
                <w:lang w:val="en-GB"/>
              </w:rPr>
              <w:t xml:space="preserve"> and the usage fee is taken during the period, when the wireless is being used. The same rules are applied to the communication service providers that demanded to install and use wireless.</w:t>
            </w:r>
          </w:p>
          <w:p w:rsidR="00F77A48" w:rsidRPr="00962F9D" w:rsidRDefault="006D4A1B" w:rsidP="00F77A48">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(2) </w:t>
            </w:r>
            <w:r w:rsidR="00671ADA" w:rsidRPr="00962F9D">
              <w:rPr>
                <w:rFonts w:ascii="Times New Roman" w:eastAsia="Calibri" w:hAnsi="Times New Roman" w:cs="Times New Roman"/>
                <w:lang w:val="en-GB"/>
              </w:rPr>
              <w:t xml:space="preserve">Wireless usage fees shall be paid at least the end of January every year. </w:t>
            </w:r>
            <w:r w:rsidR="00EF2C7C" w:rsidRPr="00962F9D">
              <w:rPr>
                <w:rFonts w:ascii="Times New Roman" w:eastAsia="Calibri" w:hAnsi="Times New Roman" w:cs="Times New Roman"/>
                <w:lang w:val="en-GB"/>
              </w:rPr>
              <w:t xml:space="preserve">Those that install and operate wireless are obliged to </w:t>
            </w:r>
            <w:r w:rsidR="00C15F50" w:rsidRPr="00962F9D">
              <w:rPr>
                <w:rFonts w:ascii="Times New Roman" w:eastAsia="Calibri" w:hAnsi="Times New Roman" w:cs="Times New Roman"/>
                <w:lang w:val="en-GB"/>
              </w:rPr>
              <w:t xml:space="preserve">deposit the usage fee to the bank account of the Authority that is notified by the Authority and to send the receipt of the payment to the Authority. </w:t>
            </w:r>
            <w:r w:rsidR="00F77A48" w:rsidRPr="00962F9D">
              <w:rPr>
                <w:rFonts w:ascii="Times New Roman" w:eastAsia="Calibri" w:hAnsi="Times New Roman" w:cs="Times New Roman"/>
                <w:lang w:val="en-GB"/>
              </w:rPr>
              <w:t xml:space="preserve">If the wireless usage fee is not paid within the determined period, the interest rate that is applied in accordance with the Law for Public Receivables is collected and registered as an income for the Authority. The </w:t>
            </w:r>
            <w:r w:rsidR="00FF7FCA" w:rsidRPr="00962F9D">
              <w:rPr>
                <w:rFonts w:ascii="Times New Roman" w:eastAsia="Calibri" w:hAnsi="Times New Roman" w:cs="Times New Roman"/>
                <w:lang w:val="en-GB"/>
              </w:rPr>
              <w:t>license</w:t>
            </w:r>
            <w:r w:rsidR="00EB7ED0" w:rsidRPr="00962F9D">
              <w:rPr>
                <w:rFonts w:ascii="Times New Roman" w:eastAsia="Calibri" w:hAnsi="Times New Roman" w:cs="Times New Roman"/>
                <w:lang w:val="en-GB"/>
              </w:rPr>
              <w:t>s</w:t>
            </w:r>
            <w:r w:rsidR="00F77A48" w:rsidRPr="00962F9D">
              <w:rPr>
                <w:rFonts w:ascii="Times New Roman" w:eastAsia="Calibri" w:hAnsi="Times New Roman" w:cs="Times New Roman"/>
                <w:lang w:val="en-GB"/>
              </w:rPr>
              <w:t xml:space="preserve"> </w:t>
            </w:r>
            <w:r w:rsidR="00EB7ED0" w:rsidRPr="00962F9D">
              <w:rPr>
                <w:rFonts w:ascii="Times New Roman" w:eastAsia="Calibri" w:hAnsi="Times New Roman" w:cs="Times New Roman"/>
                <w:lang w:val="en-GB"/>
              </w:rPr>
              <w:t>are</w:t>
            </w:r>
            <w:r w:rsidR="00F77A48" w:rsidRPr="00962F9D">
              <w:rPr>
                <w:rFonts w:ascii="Times New Roman" w:eastAsia="Calibri" w:hAnsi="Times New Roman" w:cs="Times New Roman"/>
                <w:lang w:val="en-GB"/>
              </w:rPr>
              <w:t xml:space="preserve"> cancelled by the Authority for the </w:t>
            </w:r>
            <w:r w:rsidR="00EB7ED0" w:rsidRPr="00962F9D">
              <w:rPr>
                <w:rFonts w:ascii="Times New Roman" w:eastAsia="Calibri" w:hAnsi="Times New Roman" w:cs="Times New Roman"/>
                <w:lang w:val="en-GB"/>
              </w:rPr>
              <w:t>wireless systems</w:t>
            </w:r>
            <w:r w:rsidR="00F77A48" w:rsidRPr="00962F9D">
              <w:rPr>
                <w:rFonts w:ascii="Times New Roman" w:eastAsia="Calibri" w:hAnsi="Times New Roman" w:cs="Times New Roman"/>
                <w:lang w:val="en-GB"/>
              </w:rPr>
              <w:t xml:space="preserve">, whose </w:t>
            </w:r>
            <w:r w:rsidR="00EB7ED0" w:rsidRPr="00962F9D">
              <w:rPr>
                <w:rFonts w:ascii="Times New Roman" w:eastAsia="Calibri" w:hAnsi="Times New Roman" w:cs="Times New Roman"/>
                <w:lang w:val="en-GB"/>
              </w:rPr>
              <w:t>wireless usage</w:t>
            </w:r>
            <w:r w:rsidR="00F77A48" w:rsidRPr="00962F9D">
              <w:rPr>
                <w:rFonts w:ascii="Times New Roman" w:eastAsia="Calibri" w:hAnsi="Times New Roman" w:cs="Times New Roman"/>
                <w:lang w:val="en-GB"/>
              </w:rPr>
              <w:t xml:space="preserve"> fee is not paid until the end of February.</w:t>
            </w:r>
          </w:p>
          <w:p w:rsidR="00EB7ED0" w:rsidRPr="00962F9D" w:rsidRDefault="00EB7ED0" w:rsidP="00F77A48">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(3) </w:t>
            </w:r>
            <w:r w:rsidR="00292DD9" w:rsidRPr="00962F9D">
              <w:rPr>
                <w:rFonts w:ascii="Times New Roman" w:eastAsia="Calibri" w:hAnsi="Times New Roman" w:cs="Times New Roman"/>
                <w:lang w:val="en-GB"/>
              </w:rPr>
              <w:t xml:space="preserve">Usage fee for wireless usage </w:t>
            </w:r>
            <w:r w:rsidR="006C1D45" w:rsidRPr="00962F9D">
              <w:rPr>
                <w:rFonts w:ascii="Times New Roman" w:eastAsia="Calibri" w:hAnsi="Times New Roman" w:cs="Times New Roman"/>
                <w:lang w:val="en-GB"/>
              </w:rPr>
              <w:t xml:space="preserve">that will be made in the year shall be collected in advance as pro rata. In pro rata applications, month calculation is taken into account and fractions in a month are completed to a month. </w:t>
            </w:r>
          </w:p>
          <w:p w:rsidR="00CC281D" w:rsidRPr="00962F9D" w:rsidRDefault="00FE4A2E" w:rsidP="00F77A48">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(4) </w:t>
            </w:r>
            <w:r w:rsidR="000374DD" w:rsidRPr="00962F9D">
              <w:rPr>
                <w:rFonts w:ascii="Times New Roman" w:eastAsia="Calibri" w:hAnsi="Times New Roman" w:cs="Times New Roman"/>
                <w:lang w:val="en-GB"/>
              </w:rPr>
              <w:t xml:space="preserve">After the </w:t>
            </w:r>
            <w:r w:rsidR="006350AD" w:rsidRPr="00962F9D">
              <w:rPr>
                <w:rFonts w:ascii="Times New Roman" w:eastAsia="Calibri" w:hAnsi="Times New Roman" w:cs="Times New Roman"/>
                <w:lang w:val="en-GB"/>
              </w:rPr>
              <w:t>wireless usage</w:t>
            </w:r>
            <w:r w:rsidR="000374DD" w:rsidRPr="00962F9D">
              <w:rPr>
                <w:rFonts w:ascii="Times New Roman" w:eastAsia="Calibri" w:hAnsi="Times New Roman" w:cs="Times New Roman"/>
                <w:lang w:val="en-GB"/>
              </w:rPr>
              <w:t xml:space="preserve"> demand is considered suitable by the Authority, the communication service provider shall be notified that the </w:t>
            </w:r>
            <w:r w:rsidR="006350AD" w:rsidRPr="00962F9D">
              <w:rPr>
                <w:rFonts w:ascii="Times New Roman" w:eastAsia="Calibri" w:hAnsi="Times New Roman" w:cs="Times New Roman"/>
                <w:lang w:val="en-GB"/>
              </w:rPr>
              <w:t>wireless license and usage</w:t>
            </w:r>
            <w:r w:rsidR="000374DD" w:rsidRPr="00962F9D">
              <w:rPr>
                <w:rFonts w:ascii="Times New Roman" w:eastAsia="Calibri" w:hAnsi="Times New Roman" w:cs="Times New Roman"/>
                <w:lang w:val="en-GB"/>
              </w:rPr>
              <w:t xml:space="preserve"> fee of the application is required to be deposited to the related bank account to be registered as an income of the Authority. The </w:t>
            </w:r>
            <w:r w:rsidR="00F567A4" w:rsidRPr="00962F9D">
              <w:rPr>
                <w:rFonts w:ascii="Times New Roman" w:eastAsia="Calibri" w:hAnsi="Times New Roman" w:cs="Times New Roman"/>
                <w:lang w:val="en-GB"/>
              </w:rPr>
              <w:t>wireless instalment permission document (</w:t>
            </w:r>
            <w:r w:rsidR="00FF7FCA" w:rsidRPr="00962F9D">
              <w:rPr>
                <w:rFonts w:ascii="Times New Roman" w:eastAsia="Calibri" w:hAnsi="Times New Roman" w:cs="Times New Roman"/>
                <w:lang w:val="en-GB"/>
              </w:rPr>
              <w:t>license</w:t>
            </w:r>
            <w:r w:rsidR="00F567A4" w:rsidRPr="00962F9D">
              <w:rPr>
                <w:rFonts w:ascii="Times New Roman" w:eastAsia="Calibri" w:hAnsi="Times New Roman" w:cs="Times New Roman"/>
                <w:lang w:val="en-GB"/>
              </w:rPr>
              <w:t>)</w:t>
            </w:r>
            <w:r w:rsidR="000374DD" w:rsidRPr="00962F9D">
              <w:rPr>
                <w:rFonts w:ascii="Times New Roman" w:eastAsia="Calibri" w:hAnsi="Times New Roman" w:cs="Times New Roman"/>
                <w:lang w:val="en-GB"/>
              </w:rPr>
              <w:t xml:space="preserve"> that </w:t>
            </w:r>
            <w:r w:rsidR="00CC281D" w:rsidRPr="00962F9D">
              <w:rPr>
                <w:rFonts w:ascii="Times New Roman" w:eastAsia="Calibri" w:hAnsi="Times New Roman" w:cs="Times New Roman"/>
                <w:lang w:val="en-GB"/>
              </w:rPr>
              <w:t>is</w:t>
            </w:r>
            <w:r w:rsidR="000374DD" w:rsidRPr="00962F9D">
              <w:rPr>
                <w:rFonts w:ascii="Times New Roman" w:eastAsia="Calibri" w:hAnsi="Times New Roman" w:cs="Times New Roman"/>
                <w:lang w:val="en-GB"/>
              </w:rPr>
              <w:t xml:space="preserve"> allocated to the applicant by the Authority, shall be issued and delivered to the applicant within 1</w:t>
            </w:r>
            <w:r w:rsidR="00E66694" w:rsidRPr="00962F9D">
              <w:rPr>
                <w:rFonts w:ascii="Times New Roman" w:eastAsia="Calibri" w:hAnsi="Times New Roman" w:cs="Times New Roman"/>
                <w:lang w:val="en-GB"/>
              </w:rPr>
              <w:t>0</w:t>
            </w:r>
            <w:r w:rsidR="000374DD" w:rsidRPr="00962F9D">
              <w:rPr>
                <w:rFonts w:ascii="Times New Roman" w:eastAsia="Calibri" w:hAnsi="Times New Roman" w:cs="Times New Roman"/>
                <w:lang w:val="en-GB"/>
              </w:rPr>
              <w:t xml:space="preserve"> (ten) </w:t>
            </w:r>
            <w:r w:rsidR="00E66694" w:rsidRPr="00962F9D">
              <w:rPr>
                <w:rFonts w:ascii="Times New Roman" w:eastAsia="Calibri" w:hAnsi="Times New Roman" w:cs="Times New Roman"/>
                <w:lang w:val="en-GB"/>
              </w:rPr>
              <w:t>work</w:t>
            </w:r>
            <w:r w:rsidR="000374DD" w:rsidRPr="00962F9D">
              <w:rPr>
                <w:rFonts w:ascii="Times New Roman" w:eastAsia="Calibri" w:hAnsi="Times New Roman" w:cs="Times New Roman"/>
                <w:lang w:val="en-GB"/>
              </w:rPr>
              <w:t xml:space="preserve">days after the original bank receipt or its certified copy that shows that the </w:t>
            </w:r>
            <w:r w:rsidR="00E66694" w:rsidRPr="00962F9D">
              <w:rPr>
                <w:rFonts w:ascii="Times New Roman" w:eastAsia="Calibri" w:hAnsi="Times New Roman" w:cs="Times New Roman"/>
                <w:lang w:val="en-GB"/>
              </w:rPr>
              <w:t xml:space="preserve">wireless </w:t>
            </w:r>
            <w:r w:rsidR="00FF7FCA" w:rsidRPr="00962F9D">
              <w:rPr>
                <w:rFonts w:ascii="Times New Roman" w:eastAsia="Calibri" w:hAnsi="Times New Roman" w:cs="Times New Roman"/>
                <w:lang w:val="en-GB"/>
              </w:rPr>
              <w:t>license</w:t>
            </w:r>
            <w:r w:rsidR="000374DD" w:rsidRPr="00962F9D">
              <w:rPr>
                <w:rFonts w:ascii="Times New Roman" w:eastAsia="Calibri" w:hAnsi="Times New Roman" w:cs="Times New Roman"/>
                <w:lang w:val="en-GB"/>
              </w:rPr>
              <w:t xml:space="preserve"> and usage fee is deposited to the bank account determined by the Authority is submitted to the Authority. After receiving the </w:t>
            </w:r>
            <w:r w:rsidR="00CC281D" w:rsidRPr="00962F9D">
              <w:rPr>
                <w:rFonts w:ascii="Times New Roman" w:eastAsia="Calibri" w:hAnsi="Times New Roman" w:cs="Times New Roman"/>
                <w:lang w:val="en-GB"/>
              </w:rPr>
              <w:t xml:space="preserve">wireless </w:t>
            </w:r>
            <w:r w:rsidR="00FF7FCA" w:rsidRPr="00962F9D">
              <w:rPr>
                <w:rFonts w:ascii="Times New Roman" w:eastAsia="Calibri" w:hAnsi="Times New Roman" w:cs="Times New Roman"/>
                <w:lang w:val="en-GB"/>
              </w:rPr>
              <w:t>license</w:t>
            </w:r>
            <w:r w:rsidR="000374DD" w:rsidRPr="00962F9D">
              <w:rPr>
                <w:rFonts w:ascii="Times New Roman" w:eastAsia="Calibri" w:hAnsi="Times New Roman" w:cs="Times New Roman"/>
                <w:lang w:val="en-GB"/>
              </w:rPr>
              <w:t xml:space="preserve">, the communication service providers can begin to </w:t>
            </w:r>
            <w:r w:rsidR="00CC281D" w:rsidRPr="00962F9D">
              <w:rPr>
                <w:rFonts w:ascii="Times New Roman" w:eastAsia="Calibri" w:hAnsi="Times New Roman" w:cs="Times New Roman"/>
                <w:lang w:val="en-GB"/>
              </w:rPr>
              <w:t>install and operate wireless systems in accordance with the license.</w:t>
            </w:r>
          </w:p>
          <w:p w:rsidR="002C628D" w:rsidRPr="00962F9D" w:rsidRDefault="00E72D89" w:rsidP="002C628D">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(5) </w:t>
            </w:r>
            <w:r w:rsidR="002C628D" w:rsidRPr="00962F9D">
              <w:rPr>
                <w:rFonts w:ascii="Times New Roman" w:eastAsia="Calibri" w:hAnsi="Times New Roman" w:cs="Times New Roman"/>
                <w:lang w:val="en-GB"/>
              </w:rPr>
              <w:t xml:space="preserve">If the payment is not made within 20 (twenty) workdays as of the date when the applicant is notified on the payment of </w:t>
            </w:r>
            <w:r w:rsidR="00D262E9" w:rsidRPr="00962F9D">
              <w:rPr>
                <w:rFonts w:ascii="Times New Roman" w:eastAsia="Calibri" w:hAnsi="Times New Roman" w:cs="Times New Roman"/>
                <w:lang w:val="en-GB"/>
              </w:rPr>
              <w:t xml:space="preserve">wireless </w:t>
            </w:r>
            <w:r w:rsidR="00FF7FCA" w:rsidRPr="00962F9D">
              <w:rPr>
                <w:rFonts w:ascii="Times New Roman" w:eastAsia="Calibri" w:hAnsi="Times New Roman" w:cs="Times New Roman"/>
                <w:lang w:val="en-GB"/>
              </w:rPr>
              <w:t>license</w:t>
            </w:r>
            <w:r w:rsidR="00D262E9" w:rsidRPr="00962F9D">
              <w:rPr>
                <w:rFonts w:ascii="Times New Roman" w:eastAsia="Calibri" w:hAnsi="Times New Roman" w:cs="Times New Roman"/>
                <w:lang w:val="en-GB"/>
              </w:rPr>
              <w:t xml:space="preserve"> and </w:t>
            </w:r>
            <w:r w:rsidR="002C628D" w:rsidRPr="00962F9D">
              <w:rPr>
                <w:rFonts w:ascii="Times New Roman" w:eastAsia="Calibri" w:hAnsi="Times New Roman" w:cs="Times New Roman"/>
                <w:lang w:val="en-GB"/>
              </w:rPr>
              <w:t>usage fee with a document sent by the Authority, the application is cancelled.</w:t>
            </w:r>
          </w:p>
          <w:p w:rsidR="00561A15" w:rsidRPr="00962F9D" w:rsidRDefault="00561A15" w:rsidP="00654208">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 </w:t>
            </w:r>
            <w:r w:rsidR="00654208" w:rsidRPr="00962F9D">
              <w:rPr>
                <w:rFonts w:ascii="Times New Roman" w:eastAsia="Calibri" w:hAnsi="Times New Roman" w:cs="Times New Roman"/>
                <w:lang w:val="en-GB"/>
              </w:rPr>
              <w:t>(</w:t>
            </w:r>
            <w:r w:rsidRPr="00962F9D">
              <w:rPr>
                <w:rFonts w:ascii="Times New Roman" w:eastAsia="Calibri" w:hAnsi="Times New Roman" w:cs="Times New Roman"/>
                <w:lang w:val="en-GB"/>
              </w:rPr>
              <w:t>6</w:t>
            </w:r>
            <w:r w:rsidR="00654208" w:rsidRPr="00962F9D">
              <w:rPr>
                <w:rFonts w:ascii="Times New Roman" w:eastAsia="Calibri" w:hAnsi="Times New Roman" w:cs="Times New Roman"/>
                <w:lang w:val="en-GB"/>
              </w:rPr>
              <w:t xml:space="preserve">) </w:t>
            </w:r>
            <w:r w:rsidR="00FF7FCA" w:rsidRPr="00962F9D">
              <w:rPr>
                <w:rFonts w:ascii="Times New Roman" w:eastAsia="Calibri" w:hAnsi="Times New Roman" w:cs="Times New Roman"/>
                <w:lang w:val="en-GB"/>
              </w:rPr>
              <w:t>License</w:t>
            </w:r>
            <w:r w:rsidRPr="00962F9D">
              <w:rPr>
                <w:rFonts w:ascii="Times New Roman" w:eastAsia="Calibri" w:hAnsi="Times New Roman" w:cs="Times New Roman"/>
                <w:lang w:val="en-GB"/>
              </w:rPr>
              <w:t xml:space="preserve"> </w:t>
            </w:r>
            <w:r w:rsidR="00654208" w:rsidRPr="00962F9D">
              <w:rPr>
                <w:rFonts w:ascii="Times New Roman" w:eastAsia="Calibri" w:hAnsi="Times New Roman" w:cs="Times New Roman"/>
                <w:lang w:val="en-GB"/>
              </w:rPr>
              <w:t xml:space="preserve">and usage fees cannot be returned when </w:t>
            </w:r>
            <w:r w:rsidRPr="00962F9D">
              <w:rPr>
                <w:rFonts w:ascii="Times New Roman" w:eastAsia="Calibri" w:hAnsi="Times New Roman" w:cs="Times New Roman"/>
                <w:lang w:val="en-GB"/>
              </w:rPr>
              <w:t xml:space="preserve">the wireless equipments were not installed, terminated to be used, interrupted or the wireless </w:t>
            </w:r>
            <w:r w:rsidR="00FF7FCA" w:rsidRPr="00962F9D">
              <w:rPr>
                <w:rFonts w:ascii="Times New Roman" w:eastAsia="Calibri" w:hAnsi="Times New Roman" w:cs="Times New Roman"/>
                <w:lang w:val="en-GB"/>
              </w:rPr>
              <w:t>license</w:t>
            </w:r>
            <w:r w:rsidR="00B9135C" w:rsidRPr="00962F9D">
              <w:rPr>
                <w:rFonts w:ascii="Times New Roman" w:eastAsia="Calibri" w:hAnsi="Times New Roman" w:cs="Times New Roman"/>
                <w:lang w:val="en-GB"/>
              </w:rPr>
              <w:t xml:space="preserve"> is cancelled by the Authority or when the holder of the wireless </w:t>
            </w:r>
            <w:r w:rsidR="00FF7FCA" w:rsidRPr="00962F9D">
              <w:rPr>
                <w:rFonts w:ascii="Times New Roman" w:eastAsia="Calibri" w:hAnsi="Times New Roman" w:cs="Times New Roman"/>
                <w:lang w:val="en-GB"/>
              </w:rPr>
              <w:t>license</w:t>
            </w:r>
            <w:r w:rsidR="00B9135C" w:rsidRPr="00962F9D">
              <w:rPr>
                <w:rFonts w:ascii="Times New Roman" w:eastAsia="Calibri" w:hAnsi="Times New Roman" w:cs="Times New Roman"/>
                <w:lang w:val="en-GB"/>
              </w:rPr>
              <w:t xml:space="preserve"> is a communication service provider, its authorization is cancelled.</w:t>
            </w:r>
          </w:p>
          <w:p w:rsidR="00B9135C" w:rsidRPr="00962F9D" w:rsidRDefault="00B9135C" w:rsidP="00FF7FCA">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 </w:t>
            </w:r>
            <w:r w:rsidR="00654208" w:rsidRPr="00962F9D">
              <w:rPr>
                <w:rFonts w:ascii="Times New Roman" w:eastAsia="Calibri" w:hAnsi="Times New Roman" w:cs="Times New Roman"/>
                <w:lang w:val="en-GB"/>
              </w:rPr>
              <w:t>(</w:t>
            </w:r>
            <w:r w:rsidRPr="00962F9D">
              <w:rPr>
                <w:rFonts w:ascii="Times New Roman" w:eastAsia="Calibri" w:hAnsi="Times New Roman" w:cs="Times New Roman"/>
                <w:lang w:val="en-GB"/>
              </w:rPr>
              <w:t>7</w:t>
            </w:r>
            <w:r w:rsidR="00654208" w:rsidRPr="00962F9D">
              <w:rPr>
                <w:rFonts w:ascii="Times New Roman" w:eastAsia="Calibri" w:hAnsi="Times New Roman" w:cs="Times New Roman"/>
                <w:lang w:val="en-GB"/>
              </w:rPr>
              <w:t xml:space="preserve">) </w:t>
            </w:r>
            <w:r w:rsidR="0077686A" w:rsidRPr="00962F9D">
              <w:rPr>
                <w:rFonts w:ascii="Times New Roman" w:eastAsia="Calibri" w:hAnsi="Times New Roman" w:cs="Times New Roman"/>
                <w:lang w:val="en-GB"/>
              </w:rPr>
              <w:t>If the communication service provider transfers</w:t>
            </w:r>
            <w:r w:rsidR="007B1C80" w:rsidRPr="00962F9D">
              <w:rPr>
                <w:rFonts w:ascii="Times New Roman" w:eastAsia="Calibri" w:hAnsi="Times New Roman" w:cs="Times New Roman"/>
                <w:lang w:val="en-GB"/>
              </w:rPr>
              <w:t xml:space="preserve"> the whole or a part of its electronic communication networks to another communication service provide</w:t>
            </w:r>
            <w:r w:rsidR="00FF7FCA" w:rsidRPr="00962F9D">
              <w:rPr>
                <w:rFonts w:ascii="Times New Roman" w:eastAsia="Calibri" w:hAnsi="Times New Roman" w:cs="Times New Roman"/>
                <w:lang w:val="en-GB"/>
              </w:rPr>
              <w:t>r, which had applied for general authorization and which is registered in communication service providers registry,</w:t>
            </w:r>
            <w:r w:rsidR="007B1C80" w:rsidRPr="00962F9D">
              <w:rPr>
                <w:rFonts w:ascii="Times New Roman" w:eastAsia="Calibri" w:hAnsi="Times New Roman" w:cs="Times New Roman"/>
                <w:lang w:val="en-GB"/>
              </w:rPr>
              <w:t xml:space="preserve"> in a way not to allow the present services to deny service or affect its subscribers </w:t>
            </w:r>
            <w:r w:rsidR="00FF7FCA" w:rsidRPr="00962F9D">
              <w:rPr>
                <w:rFonts w:ascii="Times New Roman" w:eastAsia="Calibri" w:hAnsi="Times New Roman" w:cs="Times New Roman"/>
                <w:lang w:val="en-GB"/>
              </w:rPr>
              <w:t xml:space="preserve">and after making the necessary notification to the Authority, the wireless fee shall not be taken for the wireless systems that are being transferred and </w:t>
            </w:r>
            <w:r w:rsidR="0077686A" w:rsidRPr="00962F9D">
              <w:rPr>
                <w:rFonts w:ascii="Times New Roman" w:eastAsia="Calibri" w:hAnsi="Times New Roman" w:cs="Times New Roman"/>
                <w:lang w:val="en-GB"/>
              </w:rPr>
              <w:t>the</w:t>
            </w:r>
            <w:r w:rsidR="00FF7FCA" w:rsidRPr="00962F9D">
              <w:rPr>
                <w:rFonts w:ascii="Times New Roman" w:eastAsia="Calibri" w:hAnsi="Times New Roman" w:cs="Times New Roman"/>
                <w:lang w:val="en-GB"/>
              </w:rPr>
              <w:t xml:space="preserve"> wireless</w:t>
            </w:r>
            <w:r w:rsidR="0077686A" w:rsidRPr="00962F9D">
              <w:rPr>
                <w:rFonts w:ascii="Times New Roman" w:eastAsia="Calibri" w:hAnsi="Times New Roman" w:cs="Times New Roman"/>
                <w:lang w:val="en-GB"/>
              </w:rPr>
              <w:t xml:space="preserve"> usage right is collected in advance as pro rata that will be valid as of the date of the transfer.</w:t>
            </w:r>
          </w:p>
          <w:p w:rsidR="00D262E9" w:rsidRPr="00962F9D" w:rsidRDefault="00654208" w:rsidP="002F5600">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w:t>
            </w:r>
            <w:r w:rsidR="00FF7FCA" w:rsidRPr="00962F9D">
              <w:rPr>
                <w:rFonts w:ascii="Times New Roman" w:eastAsia="Calibri" w:hAnsi="Times New Roman" w:cs="Times New Roman"/>
                <w:lang w:val="en-GB"/>
              </w:rPr>
              <w:t>8</w:t>
            </w:r>
            <w:r w:rsidRPr="00962F9D">
              <w:rPr>
                <w:rFonts w:ascii="Times New Roman" w:eastAsia="Calibri" w:hAnsi="Times New Roman" w:cs="Times New Roman"/>
                <w:lang w:val="en-GB"/>
              </w:rPr>
              <w:t>)</w:t>
            </w:r>
            <w:r w:rsidR="00FF7FCA" w:rsidRPr="00962F9D">
              <w:rPr>
                <w:rFonts w:ascii="Times New Roman" w:eastAsia="Calibri" w:hAnsi="Times New Roman" w:cs="Times New Roman"/>
                <w:lang w:val="en-GB"/>
              </w:rPr>
              <w:t xml:space="preserve"> License and </w:t>
            </w:r>
            <w:r w:rsidR="002F5600" w:rsidRPr="00962F9D">
              <w:rPr>
                <w:rFonts w:ascii="Times New Roman" w:eastAsia="Calibri" w:hAnsi="Times New Roman" w:cs="Times New Roman"/>
                <w:lang w:val="en-GB"/>
              </w:rPr>
              <w:t>usage fees cannot be taken for the wireless devices in the scope of Article 62 (2) of the Law.</w:t>
            </w:r>
            <w:r w:rsidRPr="00962F9D">
              <w:rPr>
                <w:rFonts w:ascii="Times New Roman" w:eastAsia="Calibri" w:hAnsi="Times New Roman" w:cs="Times New Roman"/>
                <w:lang w:val="en-GB"/>
              </w:rPr>
              <w:t xml:space="preserve"> </w:t>
            </w:r>
          </w:p>
          <w:p w:rsidR="008C4BBF" w:rsidRPr="00962F9D" w:rsidRDefault="008C4BBF" w:rsidP="00A53435">
            <w:pPr>
              <w:ind w:left="45"/>
              <w:jc w:val="both"/>
              <w:rPr>
                <w:rFonts w:ascii="Times New Roman" w:eastAsia="Calibri" w:hAnsi="Times New Roman" w:cs="Times New Roman"/>
                <w:lang w:val="en-GB"/>
              </w:rPr>
            </w:pPr>
          </w:p>
        </w:tc>
      </w:tr>
      <w:tr w:rsidR="008C4BBF" w:rsidRPr="00962F9D" w:rsidTr="008C4BBF">
        <w:tc>
          <w:tcPr>
            <w:tcW w:w="1367" w:type="dxa"/>
            <w:hideMark/>
          </w:tcPr>
          <w:p w:rsidR="008C4BBF" w:rsidRPr="00962F9D" w:rsidRDefault="00356208" w:rsidP="00A53435">
            <w:pPr>
              <w:rPr>
                <w:rFonts w:ascii="Times New Roman" w:eastAsia="Calibri" w:hAnsi="Times New Roman" w:cs="Times New Roman"/>
                <w:lang w:val="en-GB"/>
              </w:rPr>
            </w:pPr>
            <w:r w:rsidRPr="00962F9D">
              <w:rPr>
                <w:rFonts w:ascii="Times New Roman" w:eastAsia="Calibri" w:hAnsi="Times New Roman" w:cs="Times New Roman"/>
                <w:lang w:val="en-GB"/>
              </w:rPr>
              <w:t xml:space="preserve">Fee for Terminal Equipment Conformity Assessment </w:t>
            </w:r>
          </w:p>
        </w:tc>
        <w:tc>
          <w:tcPr>
            <w:tcW w:w="7918" w:type="dxa"/>
            <w:hideMark/>
          </w:tcPr>
          <w:p w:rsidR="008C4BBF" w:rsidRPr="00962F9D" w:rsidRDefault="00356208" w:rsidP="00515C7D">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8</w:t>
            </w:r>
            <w:r w:rsidR="008C4BBF" w:rsidRPr="00962F9D">
              <w:rPr>
                <w:rFonts w:ascii="Times New Roman" w:eastAsia="Calibri" w:hAnsi="Times New Roman" w:cs="Times New Roman"/>
                <w:lang w:val="en-GB"/>
              </w:rPr>
              <w:t xml:space="preserve">. </w:t>
            </w:r>
            <w:r w:rsidRPr="00962F9D">
              <w:rPr>
                <w:rFonts w:ascii="Times New Roman" w:eastAsia="Calibri" w:hAnsi="Times New Roman" w:cs="Times New Roman"/>
                <w:lang w:val="en-GB"/>
              </w:rPr>
              <w:t xml:space="preserve">(1) </w:t>
            </w:r>
            <w:r w:rsidR="00515C7D" w:rsidRPr="00962F9D">
              <w:rPr>
                <w:rFonts w:ascii="Times New Roman" w:eastAsia="Calibri" w:hAnsi="Times New Roman" w:cs="Times New Roman"/>
                <w:lang w:val="en-GB"/>
              </w:rPr>
              <w:t xml:space="preserve">The fees that are set forth in the Schedule One are taken for the conformity assessment that will be held by the Authority before the terminal equipment, </w:t>
            </w:r>
            <w:r w:rsidR="00053A54" w:rsidRPr="00962F9D">
              <w:rPr>
                <w:rFonts w:ascii="Times New Roman" w:eastAsia="Calibri" w:hAnsi="Times New Roman" w:cs="Times New Roman"/>
                <w:lang w:val="en-GB"/>
              </w:rPr>
              <w:t>which were produced in the country in the scope of the Law and the legal legislation issued in accordance with the Law, are launched</w:t>
            </w:r>
            <w:r w:rsidR="00DB1AE1" w:rsidRPr="00962F9D">
              <w:rPr>
                <w:rFonts w:ascii="Times New Roman" w:eastAsia="Calibri" w:hAnsi="Times New Roman" w:cs="Times New Roman"/>
                <w:lang w:val="en-GB"/>
              </w:rPr>
              <w:t xml:space="preserve"> or before the terminal equipment, which were imported from abroad, enter into country.</w:t>
            </w:r>
          </w:p>
          <w:p w:rsidR="00DB1AE1" w:rsidRPr="00962F9D" w:rsidRDefault="00DB1AE1" w:rsidP="00515C7D">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(2) </w:t>
            </w:r>
            <w:r w:rsidR="00E56423" w:rsidRPr="00962F9D">
              <w:rPr>
                <w:rFonts w:ascii="Times New Roman" w:eastAsia="Calibri" w:hAnsi="Times New Roman" w:cs="Times New Roman"/>
                <w:lang w:val="en-GB"/>
              </w:rPr>
              <w:t>The conformity assessment fees are deposited to the bank account of the Authority that is notified by the Authority before the conformity assessment application is made and the bank receipt is submitted to the Authority with the application documents.</w:t>
            </w:r>
          </w:p>
          <w:p w:rsidR="00E56423" w:rsidRPr="00962F9D" w:rsidRDefault="00E56423" w:rsidP="00515C7D">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(3) </w:t>
            </w:r>
            <w:r w:rsidR="00876954" w:rsidRPr="00962F9D">
              <w:rPr>
                <w:rFonts w:ascii="Times New Roman" w:eastAsia="Calibri" w:hAnsi="Times New Roman" w:cs="Times New Roman"/>
                <w:lang w:val="en-GB"/>
              </w:rPr>
              <w:t xml:space="preserve">If a missing information or a document is found in the assessment made after the conformity assessment application is lodged with the Authority, the applicant is given a 10 (ten) workday period to complete the missing documents. </w:t>
            </w:r>
            <w:r w:rsidR="00D0348C" w:rsidRPr="00962F9D">
              <w:rPr>
                <w:rFonts w:ascii="Times New Roman" w:eastAsia="Calibri" w:hAnsi="Times New Roman" w:cs="Times New Roman"/>
                <w:lang w:val="en-GB"/>
              </w:rPr>
              <w:t>The conformity assessment is not made until the missing documents are complete. If the missing documents cannot be completed within the given period, the application is cancelled.</w:t>
            </w:r>
          </w:p>
          <w:p w:rsidR="00D0348C" w:rsidRPr="00962F9D" w:rsidRDefault="00D0348C" w:rsidP="00515C7D">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(4) </w:t>
            </w:r>
            <w:r w:rsidR="00DE59FF" w:rsidRPr="00962F9D">
              <w:rPr>
                <w:rFonts w:ascii="Times New Roman" w:eastAsia="Calibri" w:hAnsi="Times New Roman" w:cs="Times New Roman"/>
                <w:lang w:val="en-GB"/>
              </w:rPr>
              <w:t>The conformity assessment fees shall not be returned if the conformity assessment cannot be made due to missing information or document, if the termin</w:t>
            </w:r>
            <w:r w:rsidR="00AA36AF" w:rsidRPr="00962F9D">
              <w:rPr>
                <w:rFonts w:ascii="Times New Roman" w:eastAsia="Calibri" w:hAnsi="Times New Roman" w:cs="Times New Roman"/>
                <w:lang w:val="en-GB"/>
              </w:rPr>
              <w:t>al equipment is not considered conform</w:t>
            </w:r>
            <w:r w:rsidR="00DE59FF" w:rsidRPr="00962F9D">
              <w:rPr>
                <w:rFonts w:ascii="Times New Roman" w:eastAsia="Calibri" w:hAnsi="Times New Roman" w:cs="Times New Roman"/>
                <w:lang w:val="en-GB"/>
              </w:rPr>
              <w:t xml:space="preserve">able as a result of the conformity assessment, </w:t>
            </w:r>
            <w:r w:rsidR="00AA36AF" w:rsidRPr="00962F9D">
              <w:rPr>
                <w:rFonts w:ascii="Times New Roman" w:eastAsia="Calibri" w:hAnsi="Times New Roman" w:cs="Times New Roman"/>
                <w:lang w:val="en-GB"/>
              </w:rPr>
              <w:t>if the launch or import of the equipment is renounced after the conformity assessment is made.</w:t>
            </w:r>
          </w:p>
          <w:p w:rsidR="00D061EC" w:rsidRPr="00962F9D" w:rsidRDefault="00D061EC" w:rsidP="00515C7D">
            <w:pPr>
              <w:ind w:left="45"/>
              <w:jc w:val="both"/>
              <w:rPr>
                <w:rFonts w:ascii="Times New Roman" w:eastAsia="Calibri" w:hAnsi="Times New Roman" w:cs="Times New Roman"/>
                <w:lang w:val="en-GB"/>
              </w:rPr>
            </w:pPr>
          </w:p>
        </w:tc>
      </w:tr>
      <w:tr w:rsidR="008C4BBF" w:rsidRPr="00962F9D" w:rsidTr="008C4BBF">
        <w:tc>
          <w:tcPr>
            <w:tcW w:w="1367" w:type="dxa"/>
            <w:hideMark/>
          </w:tcPr>
          <w:p w:rsidR="008C4BBF" w:rsidRPr="00962F9D" w:rsidRDefault="004A6494" w:rsidP="00CE1B31">
            <w:pPr>
              <w:rPr>
                <w:rFonts w:ascii="Times New Roman" w:eastAsia="Calibri" w:hAnsi="Times New Roman" w:cs="Times New Roman"/>
                <w:lang w:val="en-GB"/>
              </w:rPr>
            </w:pPr>
            <w:r w:rsidRPr="00962F9D">
              <w:rPr>
                <w:rFonts w:ascii="Times New Roman" w:eastAsia="Calibri" w:hAnsi="Times New Roman" w:cs="Times New Roman"/>
                <w:lang w:val="en-GB"/>
              </w:rPr>
              <w:t xml:space="preserve">Fee for Measurement </w:t>
            </w:r>
            <w:r w:rsidR="00CE1B31" w:rsidRPr="00962F9D">
              <w:rPr>
                <w:rFonts w:ascii="Times New Roman" w:eastAsia="Calibri" w:hAnsi="Times New Roman" w:cs="Times New Roman"/>
                <w:lang w:val="en-GB"/>
              </w:rPr>
              <w:t xml:space="preserve">and Certificate of </w:t>
            </w:r>
            <w:r w:rsidRPr="00962F9D">
              <w:rPr>
                <w:rFonts w:ascii="Times New Roman" w:eastAsia="Calibri" w:hAnsi="Times New Roman" w:cs="Times New Roman"/>
                <w:lang w:val="en-GB"/>
              </w:rPr>
              <w:t xml:space="preserve">Electromagnetic Field Strength </w:t>
            </w:r>
            <w:r w:rsidR="00CE1B31" w:rsidRPr="00962F9D">
              <w:rPr>
                <w:rFonts w:ascii="Times New Roman" w:eastAsia="Calibri" w:hAnsi="Times New Roman" w:cs="Times New Roman"/>
                <w:lang w:val="en-GB"/>
              </w:rPr>
              <w:t>for Determining Safety Distance</w:t>
            </w:r>
          </w:p>
        </w:tc>
        <w:tc>
          <w:tcPr>
            <w:tcW w:w="7918" w:type="dxa"/>
            <w:hideMark/>
          </w:tcPr>
          <w:p w:rsidR="00CE1B31" w:rsidRPr="00962F9D" w:rsidRDefault="00CE1B31" w:rsidP="00A53435">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9</w:t>
            </w:r>
            <w:r w:rsidR="008C4BBF" w:rsidRPr="00962F9D">
              <w:rPr>
                <w:rFonts w:ascii="Times New Roman" w:eastAsia="Calibri" w:hAnsi="Times New Roman" w:cs="Times New Roman"/>
                <w:lang w:val="en-GB"/>
              </w:rPr>
              <w:t xml:space="preserve">. </w:t>
            </w:r>
            <w:r w:rsidRPr="00962F9D">
              <w:rPr>
                <w:rFonts w:ascii="Times New Roman" w:eastAsia="Calibri" w:hAnsi="Times New Roman" w:cs="Times New Roman"/>
                <w:lang w:val="en-GB"/>
              </w:rPr>
              <w:t xml:space="preserve">(1) </w:t>
            </w:r>
            <w:r w:rsidR="00B9367F" w:rsidRPr="00962F9D">
              <w:rPr>
                <w:rFonts w:ascii="Times New Roman" w:eastAsia="Calibri" w:hAnsi="Times New Roman" w:cs="Times New Roman"/>
                <w:lang w:val="en-GB"/>
              </w:rPr>
              <w:t xml:space="preserve">The fees that are set forth by the Authority in the Schedule One are taken in transactions for measuring electromagnetic field strength </w:t>
            </w:r>
            <w:r w:rsidR="006A7284" w:rsidRPr="00962F9D">
              <w:rPr>
                <w:rFonts w:ascii="Times New Roman" w:eastAsia="Calibri" w:hAnsi="Times New Roman" w:cs="Times New Roman"/>
                <w:lang w:val="en-GB"/>
              </w:rPr>
              <w:t xml:space="preserve">to determine the safety distance in the scope of the Law and the legal legislation that was issued in accordance with the Law </w:t>
            </w:r>
            <w:r w:rsidR="00B9367F" w:rsidRPr="00962F9D">
              <w:rPr>
                <w:rFonts w:ascii="Times New Roman" w:eastAsia="Calibri" w:hAnsi="Times New Roman" w:cs="Times New Roman"/>
                <w:lang w:val="en-GB"/>
              </w:rPr>
              <w:t xml:space="preserve">and </w:t>
            </w:r>
            <w:r w:rsidR="006A7284" w:rsidRPr="00962F9D">
              <w:rPr>
                <w:rFonts w:ascii="Times New Roman" w:eastAsia="Calibri" w:hAnsi="Times New Roman" w:cs="Times New Roman"/>
                <w:lang w:val="en-GB"/>
              </w:rPr>
              <w:t>safety certificate transactions.</w:t>
            </w:r>
          </w:p>
          <w:p w:rsidR="006A7284" w:rsidRPr="00962F9D" w:rsidRDefault="006A7284" w:rsidP="00A53435">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(2) </w:t>
            </w:r>
            <w:r w:rsidR="004777EE" w:rsidRPr="00962F9D">
              <w:rPr>
                <w:rFonts w:ascii="Times New Roman" w:eastAsia="Calibri" w:hAnsi="Times New Roman" w:cs="Times New Roman"/>
                <w:lang w:val="en-GB"/>
              </w:rPr>
              <w:t>The fee for measuring electromagnetic field strength to determine the safety distance</w:t>
            </w:r>
            <w:r w:rsidR="00BE20FB" w:rsidRPr="00962F9D">
              <w:rPr>
                <w:rFonts w:ascii="Times New Roman" w:eastAsia="Calibri" w:hAnsi="Times New Roman" w:cs="Times New Roman"/>
                <w:lang w:val="en-GB"/>
              </w:rPr>
              <w:t xml:space="preserve"> and for giving the safety certificate </w:t>
            </w:r>
            <w:r w:rsidR="00936B53" w:rsidRPr="00962F9D">
              <w:rPr>
                <w:rFonts w:ascii="Times New Roman" w:eastAsia="Calibri" w:hAnsi="Times New Roman" w:cs="Times New Roman"/>
                <w:lang w:val="en-GB"/>
              </w:rPr>
              <w:t>that will be made after the wire</w:t>
            </w:r>
            <w:r w:rsidR="00571436" w:rsidRPr="00962F9D">
              <w:rPr>
                <w:rFonts w:ascii="Times New Roman" w:eastAsia="Calibri" w:hAnsi="Times New Roman" w:cs="Times New Roman"/>
                <w:lang w:val="en-GB"/>
              </w:rPr>
              <w:t xml:space="preserve">less equipment </w:t>
            </w:r>
            <w:r w:rsidR="00504BA7" w:rsidRPr="00962F9D">
              <w:rPr>
                <w:rFonts w:ascii="Times New Roman" w:eastAsia="Calibri" w:hAnsi="Times New Roman" w:cs="Times New Roman"/>
                <w:lang w:val="en-GB"/>
              </w:rPr>
              <w:t xml:space="preserve">is </w:t>
            </w:r>
            <w:r w:rsidR="00571436" w:rsidRPr="00962F9D">
              <w:rPr>
                <w:rFonts w:ascii="Times New Roman" w:eastAsia="Calibri" w:hAnsi="Times New Roman" w:cs="Times New Roman"/>
                <w:lang w:val="en-GB"/>
              </w:rPr>
              <w:t xml:space="preserve">being installed shall be deposited to the bank account of the Authority after </w:t>
            </w:r>
            <w:r w:rsidR="008567FD" w:rsidRPr="00962F9D">
              <w:rPr>
                <w:rFonts w:ascii="Times New Roman" w:eastAsia="Calibri" w:hAnsi="Times New Roman" w:cs="Times New Roman"/>
                <w:lang w:val="en-GB"/>
              </w:rPr>
              <w:t xml:space="preserve">the demand for installing wireless is considered conformable by the Authority and after it is notified to the communication service provider that </w:t>
            </w:r>
            <w:r w:rsidR="00504BA7" w:rsidRPr="00962F9D">
              <w:rPr>
                <w:rFonts w:ascii="Times New Roman" w:eastAsia="Calibri" w:hAnsi="Times New Roman" w:cs="Times New Roman"/>
                <w:lang w:val="en-GB"/>
              </w:rPr>
              <w:t>the fees on the application are required to be deposited to the related bank account of the Authority and the bank receipt is submitted to the Authority with the application documents.</w:t>
            </w:r>
          </w:p>
          <w:p w:rsidR="000435FC" w:rsidRPr="00962F9D" w:rsidRDefault="002F75EB" w:rsidP="005305C7">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(3) </w:t>
            </w:r>
            <w:r w:rsidR="000435FC" w:rsidRPr="00962F9D">
              <w:rPr>
                <w:rFonts w:ascii="Times New Roman" w:eastAsia="Calibri" w:hAnsi="Times New Roman" w:cs="Times New Roman"/>
                <w:lang w:val="en-GB"/>
              </w:rPr>
              <w:t xml:space="preserve">If the payment is not made within 20 (twenty) workdays as of the date when the applicant is notified on the payment of </w:t>
            </w:r>
            <w:r w:rsidR="005305C7" w:rsidRPr="00962F9D">
              <w:rPr>
                <w:rFonts w:ascii="Times New Roman" w:eastAsia="Calibri" w:hAnsi="Times New Roman" w:cs="Times New Roman"/>
                <w:lang w:val="en-GB"/>
              </w:rPr>
              <w:t xml:space="preserve">measuring electromagnetic field strength to determine the safety distance and for giving the safety certificate fees </w:t>
            </w:r>
            <w:r w:rsidR="000435FC" w:rsidRPr="00962F9D">
              <w:rPr>
                <w:rFonts w:ascii="Times New Roman" w:eastAsia="Calibri" w:hAnsi="Times New Roman" w:cs="Times New Roman"/>
                <w:lang w:val="en-GB"/>
              </w:rPr>
              <w:t>with a document sent by the Authority, the application is cancelled.</w:t>
            </w:r>
          </w:p>
          <w:p w:rsidR="005305C7" w:rsidRPr="00962F9D" w:rsidRDefault="005305C7" w:rsidP="005305C7">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(4) </w:t>
            </w:r>
            <w:r w:rsidR="00412848" w:rsidRPr="00962F9D">
              <w:rPr>
                <w:rFonts w:ascii="Times New Roman" w:eastAsia="Calibri" w:hAnsi="Times New Roman" w:cs="Times New Roman"/>
                <w:lang w:val="en-GB"/>
              </w:rPr>
              <w:t xml:space="preserve">In the precautionary measurements that will be held upon the request of the third parties, the fees that are set forth in the Schedule One shall be paid to the Authority by those which requested the measurement. </w:t>
            </w:r>
            <w:r w:rsidR="0082208D" w:rsidRPr="00962F9D">
              <w:rPr>
                <w:rFonts w:ascii="Times New Roman" w:eastAsia="Calibri" w:hAnsi="Times New Roman" w:cs="Times New Roman"/>
                <w:lang w:val="en-GB"/>
              </w:rPr>
              <w:t xml:space="preserve">The fee on the measurement shall be deposited to the bank account that will be notified by the Authority before the petition for measurement request is submitted to the Authority and the bank receipt is submitted to the Authority with the petition. </w:t>
            </w:r>
            <w:r w:rsidR="00DD15D9" w:rsidRPr="00962F9D">
              <w:rPr>
                <w:rFonts w:ascii="Times New Roman" w:eastAsia="Calibri" w:hAnsi="Times New Roman" w:cs="Times New Roman"/>
                <w:lang w:val="en-GB"/>
              </w:rPr>
              <w:t>if it is determined that the limit values are exceeded</w:t>
            </w:r>
            <w:r w:rsidR="00B44D69" w:rsidRPr="00962F9D">
              <w:rPr>
                <w:rFonts w:ascii="Times New Roman" w:eastAsia="Calibri" w:hAnsi="Times New Roman" w:cs="Times New Roman"/>
                <w:lang w:val="en-GB"/>
              </w:rPr>
              <w:t xml:space="preserve"> as a result of the measurement made with the request of the third parties</w:t>
            </w:r>
            <w:r w:rsidR="00DD15D9" w:rsidRPr="00962F9D">
              <w:rPr>
                <w:rFonts w:ascii="Times New Roman" w:eastAsia="Calibri" w:hAnsi="Times New Roman" w:cs="Times New Roman"/>
                <w:lang w:val="en-GB"/>
              </w:rPr>
              <w:t xml:space="preserve">, </w:t>
            </w:r>
            <w:r w:rsidR="00B44D69" w:rsidRPr="00962F9D">
              <w:rPr>
                <w:rFonts w:ascii="Times New Roman" w:eastAsia="Calibri" w:hAnsi="Times New Roman" w:cs="Times New Roman"/>
                <w:lang w:val="en-GB"/>
              </w:rPr>
              <w:t>the operator of the relevant wireless device that exceeds the limits is notified and the operator shall pay the measurement fee to the person that made the request for measurement within 20 (20) workdays.</w:t>
            </w:r>
          </w:p>
          <w:p w:rsidR="00B44D69" w:rsidRPr="00962F9D" w:rsidRDefault="00B44D69" w:rsidP="005305C7">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(5) </w:t>
            </w:r>
            <w:r w:rsidR="003C4928" w:rsidRPr="00962F9D">
              <w:rPr>
                <w:rFonts w:ascii="Times New Roman" w:eastAsia="Calibri" w:hAnsi="Times New Roman" w:cs="Times New Roman"/>
                <w:lang w:val="en-GB"/>
              </w:rPr>
              <w:t xml:space="preserve">Measurement and certificate processes are begin after the fee for measuring electromagnetic field strength and for giving the safety certificate is paid and the application documents </w:t>
            </w:r>
            <w:r w:rsidR="003A40F4" w:rsidRPr="00962F9D">
              <w:rPr>
                <w:rFonts w:ascii="Times New Roman" w:eastAsia="Calibri" w:hAnsi="Times New Roman" w:cs="Times New Roman"/>
                <w:lang w:val="en-GB"/>
              </w:rPr>
              <w:t>are submitted completely.</w:t>
            </w:r>
          </w:p>
          <w:p w:rsidR="003A40F4" w:rsidRPr="00962F9D" w:rsidRDefault="003A40F4" w:rsidP="005305C7">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(6) </w:t>
            </w:r>
            <w:r w:rsidR="00C1375A" w:rsidRPr="00962F9D">
              <w:rPr>
                <w:rFonts w:ascii="Times New Roman" w:eastAsia="Calibri" w:hAnsi="Times New Roman" w:cs="Times New Roman"/>
                <w:lang w:val="en-GB"/>
              </w:rPr>
              <w:t>If safety certificate is renewed for any reason, a renewal fee as the certificate fee is taken.</w:t>
            </w:r>
          </w:p>
          <w:p w:rsidR="002F5600" w:rsidRPr="00962F9D" w:rsidRDefault="00C1375A" w:rsidP="00A53435">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(7) </w:t>
            </w:r>
            <w:r w:rsidR="00C83777" w:rsidRPr="00962F9D">
              <w:rPr>
                <w:rFonts w:ascii="Times New Roman" w:eastAsia="Calibri" w:hAnsi="Times New Roman" w:cs="Times New Roman"/>
                <w:lang w:val="en-GB"/>
              </w:rPr>
              <w:t>The fees cannot be returned whether it is determined that the limits are exceeded or not as a result of the measurements or whether the wireless equipment, which was measured, was not allowed to be installed or it was rendered to be installed.</w:t>
            </w:r>
          </w:p>
          <w:p w:rsidR="008C4BBF" w:rsidRPr="00962F9D" w:rsidRDefault="008C4BBF" w:rsidP="00A53435">
            <w:pPr>
              <w:ind w:left="45"/>
              <w:jc w:val="both"/>
              <w:rPr>
                <w:rFonts w:ascii="Times New Roman" w:eastAsia="Calibri" w:hAnsi="Times New Roman" w:cs="Times New Roman"/>
                <w:lang w:val="en-GB"/>
              </w:rPr>
            </w:pPr>
          </w:p>
        </w:tc>
      </w:tr>
      <w:tr w:rsidR="001F70B5" w:rsidRPr="00962F9D" w:rsidTr="00A73A78">
        <w:tc>
          <w:tcPr>
            <w:tcW w:w="1367" w:type="dxa"/>
            <w:hideMark/>
          </w:tcPr>
          <w:p w:rsidR="001F70B5" w:rsidRPr="00962F9D" w:rsidRDefault="00851A69" w:rsidP="008E4803">
            <w:pPr>
              <w:rPr>
                <w:rFonts w:ascii="Times New Roman" w:eastAsia="Calibri" w:hAnsi="Times New Roman" w:cs="Times New Roman"/>
                <w:lang w:val="en-GB"/>
              </w:rPr>
            </w:pPr>
            <w:r w:rsidRPr="00962F9D">
              <w:rPr>
                <w:rFonts w:ascii="Times New Roman" w:eastAsia="Calibri" w:hAnsi="Times New Roman" w:cs="Times New Roman"/>
                <w:lang w:val="en-GB"/>
              </w:rPr>
              <w:t>Registr</w:t>
            </w:r>
            <w:r w:rsidR="008E4803" w:rsidRPr="00962F9D">
              <w:rPr>
                <w:rFonts w:ascii="Times New Roman" w:eastAsia="Calibri" w:hAnsi="Times New Roman" w:cs="Times New Roman"/>
                <w:lang w:val="en-GB"/>
              </w:rPr>
              <w:t>y</w:t>
            </w:r>
            <w:r w:rsidRPr="00962F9D">
              <w:rPr>
                <w:rFonts w:ascii="Times New Roman" w:eastAsia="Calibri" w:hAnsi="Times New Roman" w:cs="Times New Roman"/>
                <w:lang w:val="en-GB"/>
              </w:rPr>
              <w:t xml:space="preserve"> Fee of Devices that Contain Electronic Identity Information</w:t>
            </w:r>
          </w:p>
        </w:tc>
        <w:tc>
          <w:tcPr>
            <w:tcW w:w="7918" w:type="dxa"/>
            <w:hideMark/>
          </w:tcPr>
          <w:p w:rsidR="001F70B5" w:rsidRPr="00962F9D" w:rsidRDefault="00851A69" w:rsidP="007F7EC3">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10</w:t>
            </w:r>
            <w:r w:rsidR="00711ECD" w:rsidRPr="00962F9D">
              <w:rPr>
                <w:rFonts w:ascii="Times New Roman" w:eastAsia="Calibri" w:hAnsi="Times New Roman" w:cs="Times New Roman"/>
                <w:lang w:val="en-GB"/>
              </w:rPr>
              <w:t xml:space="preserve">. </w:t>
            </w:r>
            <w:r w:rsidR="008E4803" w:rsidRPr="00962F9D">
              <w:rPr>
                <w:rFonts w:ascii="Times New Roman" w:eastAsia="Calibri" w:hAnsi="Times New Roman" w:cs="Times New Roman"/>
                <w:lang w:val="en-GB"/>
              </w:rPr>
              <w:t xml:space="preserve">(1) </w:t>
            </w:r>
            <w:r w:rsidR="003D3E3A" w:rsidRPr="00962F9D">
              <w:rPr>
                <w:rFonts w:ascii="Times New Roman" w:eastAsia="Calibri" w:hAnsi="Times New Roman" w:cs="Times New Roman"/>
                <w:lang w:val="en-GB"/>
              </w:rPr>
              <w:t>The fees that are set forth by the Authority in the Schedule One are taken in transactions for registering devices that contain electronic identity information in the scope of the Law and the legal legislation that was issued in accordance with the Law.</w:t>
            </w:r>
          </w:p>
          <w:p w:rsidR="00C34A53" w:rsidRPr="00962F9D" w:rsidRDefault="007F7EC3" w:rsidP="007F7EC3">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(2) </w:t>
            </w:r>
            <w:r w:rsidR="00A142E0" w:rsidRPr="00962F9D">
              <w:rPr>
                <w:rFonts w:ascii="Times New Roman" w:eastAsia="Calibri" w:hAnsi="Times New Roman" w:cs="Times New Roman"/>
                <w:lang w:val="en-GB"/>
              </w:rPr>
              <w:t xml:space="preserve">The application for registering the device is made by the producer company if the device that contain electronic identity information was produced in the borders of TRNC before the device is launched and if it was imported, its application for registry </w:t>
            </w:r>
            <w:r w:rsidR="00297CAD" w:rsidRPr="00962F9D">
              <w:rPr>
                <w:rFonts w:ascii="Times New Roman" w:eastAsia="Calibri" w:hAnsi="Times New Roman" w:cs="Times New Roman"/>
                <w:lang w:val="en-GB"/>
              </w:rPr>
              <w:t xml:space="preserve">is made by the importer at the customs process and the application is made after the Authority completes the conformity assessment for terminal equipments. </w:t>
            </w:r>
            <w:r w:rsidR="00256E47" w:rsidRPr="00962F9D">
              <w:rPr>
                <w:rFonts w:ascii="Times New Roman" w:eastAsia="Calibri" w:hAnsi="Times New Roman" w:cs="Times New Roman"/>
                <w:lang w:val="en-GB"/>
              </w:rPr>
              <w:t xml:space="preserve">The registry fee is deposited to the bank account of the Authority, which is notified by the Authority, before the registry application of the device is made and the bank receipt is submitted to the Authority with the application documents. </w:t>
            </w:r>
          </w:p>
          <w:p w:rsidR="002E69E7" w:rsidRPr="00962F9D" w:rsidRDefault="00256E47" w:rsidP="002E69E7">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(3) If a device that contains electronic identity information is imported from abroad in the framework of individual import, the person that brought the device with himself/herself from abroad makes the registry application to the application </w:t>
            </w:r>
            <w:r w:rsidR="002E69E7" w:rsidRPr="00962F9D">
              <w:rPr>
                <w:rFonts w:ascii="Times New Roman" w:eastAsia="Calibri" w:hAnsi="Times New Roman" w:cs="Times New Roman"/>
                <w:lang w:val="en-GB"/>
              </w:rPr>
              <w:t xml:space="preserve">authority. The registry fee is deposited to the bank account of the Authority, which is notified by the Authority, before the registry application of the device is made and the bank receipt is submitted to the Authority with the application documents. </w:t>
            </w:r>
          </w:p>
          <w:p w:rsidR="002E69E7" w:rsidRPr="00962F9D" w:rsidRDefault="002E69E7" w:rsidP="002E69E7">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w:t>
            </w:r>
            <w:r w:rsidR="0073554C" w:rsidRPr="00962F9D">
              <w:rPr>
                <w:rFonts w:ascii="Times New Roman" w:eastAsia="Calibri" w:hAnsi="Times New Roman" w:cs="Times New Roman"/>
                <w:lang w:val="en-GB"/>
              </w:rPr>
              <w:t>4</w:t>
            </w:r>
            <w:r w:rsidRPr="00962F9D">
              <w:rPr>
                <w:rFonts w:ascii="Times New Roman" w:eastAsia="Calibri" w:hAnsi="Times New Roman" w:cs="Times New Roman"/>
                <w:lang w:val="en-GB"/>
              </w:rPr>
              <w:t xml:space="preserve">) Registry process begins after the registry fee for device that </w:t>
            </w:r>
            <w:r w:rsidR="00D56C3F" w:rsidRPr="00962F9D">
              <w:rPr>
                <w:rFonts w:ascii="Times New Roman" w:eastAsia="Calibri" w:hAnsi="Times New Roman" w:cs="Times New Roman"/>
                <w:lang w:val="en-GB"/>
              </w:rPr>
              <w:t>contains</w:t>
            </w:r>
            <w:r w:rsidRPr="00962F9D">
              <w:rPr>
                <w:rFonts w:ascii="Times New Roman" w:eastAsia="Calibri" w:hAnsi="Times New Roman" w:cs="Times New Roman"/>
                <w:lang w:val="en-GB"/>
              </w:rPr>
              <w:t xml:space="preserve"> electronic identity information is paid and the application documents are submitted completely.</w:t>
            </w:r>
          </w:p>
          <w:p w:rsidR="00256E47" w:rsidRPr="00962F9D" w:rsidRDefault="0073554C" w:rsidP="00906895">
            <w:pPr>
              <w:ind w:left="45"/>
              <w:jc w:val="both"/>
              <w:rPr>
                <w:rFonts w:ascii="Times New Roman" w:eastAsia="Calibri" w:hAnsi="Times New Roman" w:cs="Times New Roman"/>
                <w:lang w:val="en-GB"/>
              </w:rPr>
            </w:pPr>
            <w:r w:rsidRPr="00962F9D">
              <w:rPr>
                <w:rFonts w:ascii="Times New Roman" w:eastAsia="Calibri" w:hAnsi="Times New Roman" w:cs="Times New Roman"/>
                <w:lang w:val="en-GB"/>
              </w:rPr>
              <w:t xml:space="preserve">(5) </w:t>
            </w:r>
            <w:r w:rsidR="007C41E2" w:rsidRPr="00962F9D">
              <w:rPr>
                <w:rFonts w:ascii="Times New Roman" w:eastAsia="Calibri" w:hAnsi="Times New Roman" w:cs="Times New Roman"/>
                <w:lang w:val="en-GB"/>
              </w:rPr>
              <w:t xml:space="preserve">Fees cannot be returned if it is determined that </w:t>
            </w:r>
            <w:r w:rsidR="00906895" w:rsidRPr="00962F9D">
              <w:rPr>
                <w:rFonts w:ascii="Times New Roman" w:eastAsia="Calibri" w:hAnsi="Times New Roman" w:cs="Times New Roman"/>
                <w:lang w:val="en-GB"/>
              </w:rPr>
              <w:t>the registry of the devices that contain electronic identity information is not possible in the scope of the Law and the legislation that is issued in accordance with the Law or if it is determined that they are not in conformity with the technical criteria determined with this legislation.</w:t>
            </w:r>
          </w:p>
          <w:p w:rsidR="007F7EC3" w:rsidRPr="00962F9D" w:rsidRDefault="007F7EC3" w:rsidP="007F7EC3">
            <w:pPr>
              <w:ind w:left="45"/>
              <w:jc w:val="both"/>
              <w:rPr>
                <w:rFonts w:ascii="Times New Roman" w:eastAsia="Calibri" w:hAnsi="Times New Roman" w:cs="Times New Roman"/>
                <w:lang w:val="en-GB"/>
              </w:rPr>
            </w:pPr>
          </w:p>
        </w:tc>
      </w:tr>
      <w:tr w:rsidR="00DE43CC" w:rsidRPr="00962F9D" w:rsidTr="00DE43CC">
        <w:tc>
          <w:tcPr>
            <w:tcW w:w="1367" w:type="dxa"/>
            <w:hideMark/>
          </w:tcPr>
          <w:p w:rsidR="00DE43CC" w:rsidRPr="00962F9D" w:rsidRDefault="0099754E" w:rsidP="00A53435">
            <w:pPr>
              <w:rPr>
                <w:rFonts w:ascii="Times New Roman" w:eastAsia="Calibri" w:hAnsi="Times New Roman" w:cs="Times New Roman"/>
                <w:lang w:val="en-GB"/>
              </w:rPr>
            </w:pPr>
            <w:r w:rsidRPr="00962F9D">
              <w:rPr>
                <w:rFonts w:ascii="Times New Roman" w:eastAsia="Calibri" w:hAnsi="Times New Roman" w:cs="Times New Roman"/>
                <w:lang w:val="en-GB"/>
              </w:rPr>
              <w:t>Fees for Consultancy and Assistance</w:t>
            </w:r>
          </w:p>
        </w:tc>
        <w:tc>
          <w:tcPr>
            <w:tcW w:w="7918" w:type="dxa"/>
            <w:hideMark/>
          </w:tcPr>
          <w:p w:rsidR="0099754E" w:rsidRPr="00962F9D" w:rsidRDefault="0099754E" w:rsidP="00A53435">
            <w:pPr>
              <w:ind w:left="45"/>
              <w:jc w:val="both"/>
              <w:rPr>
                <w:rFonts w:ascii="Times New Roman" w:eastAsia="Calibri" w:hAnsi="Times New Roman" w:cs="Times New Roman"/>
                <w:color w:val="000000"/>
                <w:lang w:val="en-GB"/>
              </w:rPr>
            </w:pPr>
            <w:r w:rsidRPr="00962F9D">
              <w:rPr>
                <w:rFonts w:ascii="Times New Roman" w:eastAsia="Calibri" w:hAnsi="Times New Roman" w:cs="Times New Roman"/>
                <w:color w:val="000000"/>
                <w:lang w:val="en-GB"/>
              </w:rPr>
              <w:t>11</w:t>
            </w:r>
            <w:r w:rsidR="00DE43CC" w:rsidRPr="00962F9D">
              <w:rPr>
                <w:rFonts w:ascii="Times New Roman" w:eastAsia="Calibri" w:hAnsi="Times New Roman" w:cs="Times New Roman"/>
                <w:color w:val="000000"/>
                <w:lang w:val="en-GB"/>
              </w:rPr>
              <w:t xml:space="preserve">. </w:t>
            </w:r>
            <w:r w:rsidRPr="00962F9D">
              <w:rPr>
                <w:rFonts w:ascii="Times New Roman" w:eastAsia="Calibri" w:hAnsi="Times New Roman" w:cs="Times New Roman"/>
                <w:color w:val="000000"/>
                <w:lang w:val="en-GB"/>
              </w:rPr>
              <w:t xml:space="preserve">(1) </w:t>
            </w:r>
            <w:r w:rsidR="00BD7CCB" w:rsidRPr="00962F9D">
              <w:rPr>
                <w:rFonts w:ascii="Times New Roman" w:eastAsia="Calibri" w:hAnsi="Times New Roman" w:cs="Times New Roman"/>
                <w:color w:val="000000"/>
                <w:lang w:val="en-GB"/>
              </w:rPr>
              <w:t xml:space="preserve">The fees that are set forth in Schedule Two are taken by the Authority in the services that are given for determining and </w:t>
            </w:r>
            <w:r w:rsidR="00BD3F5A" w:rsidRPr="00962F9D">
              <w:rPr>
                <w:rFonts w:ascii="Times New Roman" w:eastAsia="Calibri" w:hAnsi="Times New Roman" w:cs="Times New Roman"/>
                <w:color w:val="000000"/>
                <w:lang w:val="en-GB"/>
              </w:rPr>
              <w:t>eliminating</w:t>
            </w:r>
            <w:r w:rsidR="00BD7CCB" w:rsidRPr="00962F9D">
              <w:rPr>
                <w:rFonts w:ascii="Times New Roman" w:eastAsia="Calibri" w:hAnsi="Times New Roman" w:cs="Times New Roman"/>
                <w:color w:val="000000"/>
                <w:lang w:val="en-GB"/>
              </w:rPr>
              <w:t xml:space="preserve"> the interference, which </w:t>
            </w:r>
            <w:r w:rsidR="004607B4" w:rsidRPr="00962F9D">
              <w:rPr>
                <w:rFonts w:ascii="Times New Roman" w:eastAsia="Calibri" w:hAnsi="Times New Roman" w:cs="Times New Roman"/>
                <w:color w:val="000000"/>
                <w:lang w:val="en-GB"/>
              </w:rPr>
              <w:t>will be provided upon the request of wireless operator that suffers due to the interference.</w:t>
            </w:r>
          </w:p>
          <w:p w:rsidR="004607B4" w:rsidRPr="00962F9D" w:rsidRDefault="004607B4" w:rsidP="00A53435">
            <w:pPr>
              <w:ind w:left="45"/>
              <w:jc w:val="both"/>
              <w:rPr>
                <w:rFonts w:ascii="Times New Roman" w:eastAsia="Calibri" w:hAnsi="Times New Roman" w:cs="Times New Roman"/>
                <w:color w:val="000000"/>
                <w:lang w:val="en-GB"/>
              </w:rPr>
            </w:pPr>
            <w:r w:rsidRPr="00962F9D">
              <w:rPr>
                <w:rFonts w:ascii="Times New Roman" w:eastAsia="Calibri" w:hAnsi="Times New Roman" w:cs="Times New Roman"/>
                <w:color w:val="000000"/>
                <w:lang w:val="en-GB"/>
              </w:rPr>
              <w:t xml:space="preserve">(2) </w:t>
            </w:r>
            <w:r w:rsidR="00BD3F5A" w:rsidRPr="00962F9D">
              <w:rPr>
                <w:rFonts w:ascii="Times New Roman" w:eastAsia="Calibri" w:hAnsi="Times New Roman" w:cs="Times New Roman"/>
                <w:color w:val="000000"/>
                <w:lang w:val="en-GB"/>
              </w:rPr>
              <w:t xml:space="preserve">The fee for requesting the service shall be deposited to the bank account of the Authority that is notified by the Authority before the petition including the request for determining and eliminating </w:t>
            </w:r>
            <w:r w:rsidR="00BD698D" w:rsidRPr="00962F9D">
              <w:rPr>
                <w:rFonts w:ascii="Times New Roman" w:eastAsia="Calibri" w:hAnsi="Times New Roman" w:cs="Times New Roman"/>
                <w:color w:val="000000"/>
                <w:lang w:val="en-GB"/>
              </w:rPr>
              <w:t>the interference</w:t>
            </w:r>
            <w:r w:rsidR="00BD3F5A" w:rsidRPr="00962F9D">
              <w:rPr>
                <w:rFonts w:ascii="Times New Roman" w:eastAsia="Calibri" w:hAnsi="Times New Roman" w:cs="Times New Roman"/>
                <w:color w:val="000000"/>
                <w:lang w:val="en-GB"/>
              </w:rPr>
              <w:t xml:space="preserve"> </w:t>
            </w:r>
            <w:r w:rsidR="00BD698D" w:rsidRPr="00962F9D">
              <w:rPr>
                <w:rFonts w:ascii="Times New Roman" w:eastAsia="Calibri" w:hAnsi="Times New Roman" w:cs="Times New Roman"/>
                <w:color w:val="000000"/>
                <w:lang w:val="en-GB"/>
              </w:rPr>
              <w:t xml:space="preserve">and the bank receipt is submitted to the Authority with the petition for request. If an interference is determined as a result of the measurement, it is notified to the related wireless operator and the service fee shall be paid to </w:t>
            </w:r>
            <w:r w:rsidR="00BC4157" w:rsidRPr="00962F9D">
              <w:rPr>
                <w:rFonts w:ascii="Times New Roman" w:eastAsia="Calibri" w:hAnsi="Times New Roman" w:cs="Times New Roman"/>
                <w:color w:val="000000"/>
                <w:lang w:val="en-GB"/>
              </w:rPr>
              <w:t>the wireless operator within 20 (twenty) workdays as of the date of notification to the wireless operator that requested the service.</w:t>
            </w:r>
          </w:p>
          <w:p w:rsidR="00BC4157" w:rsidRPr="00962F9D" w:rsidRDefault="00BC4157" w:rsidP="00A53435">
            <w:pPr>
              <w:ind w:left="45"/>
              <w:jc w:val="both"/>
              <w:rPr>
                <w:rFonts w:ascii="Times New Roman" w:eastAsia="Calibri" w:hAnsi="Times New Roman" w:cs="Times New Roman"/>
                <w:color w:val="000000"/>
                <w:lang w:val="en-GB"/>
              </w:rPr>
            </w:pPr>
            <w:r w:rsidRPr="00962F9D">
              <w:rPr>
                <w:rFonts w:ascii="Times New Roman" w:eastAsia="Calibri" w:hAnsi="Times New Roman" w:cs="Times New Roman"/>
                <w:color w:val="000000"/>
                <w:lang w:val="en-GB"/>
              </w:rPr>
              <w:t xml:space="preserve">(3) Processes for determining and eliminating interference begin after the fee of the service is paid and the application documents are submitted completely. </w:t>
            </w:r>
          </w:p>
          <w:p w:rsidR="001D0C5C" w:rsidRPr="00962F9D" w:rsidRDefault="001D0C5C" w:rsidP="00A53435">
            <w:pPr>
              <w:ind w:left="45"/>
              <w:jc w:val="both"/>
              <w:rPr>
                <w:rFonts w:ascii="Times New Roman" w:eastAsia="Calibri" w:hAnsi="Times New Roman" w:cs="Times New Roman"/>
                <w:color w:val="000000"/>
                <w:lang w:val="en-GB"/>
              </w:rPr>
            </w:pPr>
            <w:r w:rsidRPr="00962F9D">
              <w:rPr>
                <w:rFonts w:ascii="Times New Roman" w:eastAsia="Calibri" w:hAnsi="Times New Roman" w:cs="Times New Roman"/>
                <w:color w:val="000000"/>
                <w:lang w:val="en-GB"/>
              </w:rPr>
              <w:t xml:space="preserve">(4) </w:t>
            </w:r>
            <w:r w:rsidR="00944511" w:rsidRPr="00962F9D">
              <w:rPr>
                <w:rFonts w:ascii="Times New Roman" w:eastAsia="Calibri" w:hAnsi="Times New Roman" w:cs="Times New Roman"/>
                <w:color w:val="000000"/>
                <w:lang w:val="en-GB"/>
              </w:rPr>
              <w:t>Fees cannot be returned if it is determined or not determined that the interference is taking place as a result of the measurements.</w:t>
            </w:r>
          </w:p>
          <w:p w:rsidR="00DE43CC" w:rsidRPr="00962F9D" w:rsidRDefault="00DE43CC" w:rsidP="0099754E">
            <w:pPr>
              <w:ind w:left="45"/>
              <w:jc w:val="both"/>
              <w:rPr>
                <w:rFonts w:ascii="Times New Roman" w:eastAsia="Calibri" w:hAnsi="Times New Roman" w:cs="Times New Roman"/>
                <w:color w:val="000000"/>
                <w:lang w:val="en-GB"/>
              </w:rPr>
            </w:pPr>
          </w:p>
          <w:p w:rsidR="00944511" w:rsidRPr="00962F9D" w:rsidRDefault="00944511" w:rsidP="0099754E">
            <w:pPr>
              <w:ind w:left="45"/>
              <w:jc w:val="both"/>
              <w:rPr>
                <w:rFonts w:ascii="Times New Roman" w:eastAsia="Calibri" w:hAnsi="Times New Roman" w:cs="Times New Roman"/>
                <w:color w:val="000000"/>
                <w:lang w:val="en-GB"/>
              </w:rPr>
            </w:pPr>
          </w:p>
          <w:p w:rsidR="00944511" w:rsidRPr="00962F9D" w:rsidRDefault="00944511" w:rsidP="00944511">
            <w:pPr>
              <w:jc w:val="center"/>
              <w:rPr>
                <w:rFonts w:ascii="Times New Roman" w:eastAsia="Calibri" w:hAnsi="Times New Roman" w:cs="Times New Roman"/>
                <w:b/>
                <w:lang w:val="en-GB"/>
              </w:rPr>
            </w:pPr>
            <w:r w:rsidRPr="00962F9D">
              <w:rPr>
                <w:rFonts w:ascii="Times New Roman" w:eastAsia="Calibri" w:hAnsi="Times New Roman" w:cs="Times New Roman"/>
                <w:b/>
                <w:lang w:val="en-GB"/>
              </w:rPr>
              <w:t>PART SIX</w:t>
            </w:r>
          </w:p>
          <w:p w:rsidR="00944511" w:rsidRPr="00962F9D" w:rsidRDefault="00944511" w:rsidP="00944511">
            <w:pPr>
              <w:ind w:left="45"/>
              <w:jc w:val="center"/>
              <w:rPr>
                <w:rFonts w:ascii="Times New Roman" w:eastAsia="Calibri" w:hAnsi="Times New Roman" w:cs="Times New Roman"/>
                <w:color w:val="000000"/>
                <w:lang w:val="en-GB"/>
              </w:rPr>
            </w:pPr>
            <w:r w:rsidRPr="00962F9D">
              <w:rPr>
                <w:rFonts w:ascii="Times New Roman" w:eastAsia="Calibri" w:hAnsi="Times New Roman" w:cs="Times New Roman"/>
                <w:b/>
                <w:lang w:val="en-GB"/>
              </w:rPr>
              <w:t>Various and Final Rules</w:t>
            </w:r>
          </w:p>
          <w:p w:rsidR="00944511" w:rsidRPr="00962F9D" w:rsidRDefault="00944511" w:rsidP="0099754E">
            <w:pPr>
              <w:ind w:left="45"/>
              <w:jc w:val="both"/>
              <w:rPr>
                <w:rFonts w:ascii="Times New Roman" w:eastAsia="Calibri" w:hAnsi="Times New Roman" w:cs="Times New Roman"/>
                <w:color w:val="000000"/>
                <w:lang w:val="en-GB"/>
              </w:rPr>
            </w:pPr>
          </w:p>
        </w:tc>
      </w:tr>
      <w:tr w:rsidR="00356208" w:rsidRPr="00962F9D" w:rsidTr="00356208">
        <w:tc>
          <w:tcPr>
            <w:tcW w:w="1367" w:type="dxa"/>
            <w:hideMark/>
          </w:tcPr>
          <w:p w:rsidR="00356208" w:rsidRPr="00962F9D" w:rsidRDefault="00356208" w:rsidP="00A53435">
            <w:pPr>
              <w:rPr>
                <w:rFonts w:ascii="Times New Roman" w:eastAsia="Calibri" w:hAnsi="Times New Roman" w:cs="Times New Roman"/>
                <w:lang w:val="en-GB"/>
              </w:rPr>
            </w:pPr>
            <w:r w:rsidRPr="00962F9D">
              <w:rPr>
                <w:rFonts w:ascii="Times New Roman" w:eastAsia="Calibri" w:hAnsi="Times New Roman" w:cs="Times New Roman"/>
                <w:lang w:val="en-GB"/>
              </w:rPr>
              <w:t>Executive Power</w:t>
            </w:r>
          </w:p>
        </w:tc>
        <w:tc>
          <w:tcPr>
            <w:tcW w:w="7918" w:type="dxa"/>
            <w:hideMark/>
          </w:tcPr>
          <w:p w:rsidR="00A916D4" w:rsidRPr="00962F9D" w:rsidRDefault="00944511" w:rsidP="00A916D4">
            <w:pPr>
              <w:ind w:left="45"/>
              <w:jc w:val="both"/>
              <w:rPr>
                <w:rFonts w:ascii="Times New Roman" w:eastAsia="Calibri" w:hAnsi="Times New Roman" w:cs="Times New Roman"/>
                <w:color w:val="000000"/>
                <w:lang w:val="en-GB"/>
              </w:rPr>
            </w:pPr>
            <w:r w:rsidRPr="00962F9D">
              <w:rPr>
                <w:rFonts w:ascii="Times New Roman" w:eastAsia="Calibri" w:hAnsi="Times New Roman" w:cs="Times New Roman"/>
                <w:color w:val="000000"/>
                <w:lang w:val="en-GB"/>
              </w:rPr>
              <w:t>12</w:t>
            </w:r>
            <w:r w:rsidR="00A916D4" w:rsidRPr="00962F9D">
              <w:rPr>
                <w:rFonts w:ascii="Times New Roman" w:eastAsia="Calibri" w:hAnsi="Times New Roman" w:cs="Times New Roman"/>
                <w:color w:val="000000"/>
                <w:lang w:val="en-GB"/>
              </w:rPr>
              <w:t>. Th</w:t>
            </w:r>
            <w:r w:rsidR="00356208" w:rsidRPr="00962F9D">
              <w:rPr>
                <w:rFonts w:ascii="Times New Roman" w:eastAsia="Calibri" w:hAnsi="Times New Roman" w:cs="Times New Roman"/>
                <w:color w:val="000000"/>
                <w:lang w:val="en-GB"/>
              </w:rPr>
              <w:t xml:space="preserve">is By-law shall be executed by the </w:t>
            </w:r>
            <w:r w:rsidR="00A916D4" w:rsidRPr="00962F9D">
              <w:rPr>
                <w:rFonts w:ascii="Times New Roman" w:eastAsia="Calibri" w:hAnsi="Times New Roman" w:cs="Times New Roman"/>
                <w:color w:val="000000"/>
                <w:lang w:val="en-GB"/>
              </w:rPr>
              <w:t>Ministry responsible from electronic communications.</w:t>
            </w:r>
          </w:p>
          <w:p w:rsidR="00356208" w:rsidRPr="00962F9D" w:rsidRDefault="00356208" w:rsidP="00A916D4">
            <w:pPr>
              <w:ind w:left="45"/>
              <w:jc w:val="both"/>
              <w:rPr>
                <w:rFonts w:ascii="Times New Roman" w:eastAsia="Calibri" w:hAnsi="Times New Roman" w:cs="Times New Roman"/>
                <w:color w:val="000000"/>
                <w:lang w:val="en-GB"/>
              </w:rPr>
            </w:pPr>
            <w:r w:rsidRPr="00962F9D">
              <w:rPr>
                <w:rFonts w:ascii="Times New Roman" w:eastAsia="Calibri" w:hAnsi="Times New Roman" w:cs="Times New Roman"/>
                <w:color w:val="000000"/>
                <w:lang w:val="en-GB"/>
              </w:rPr>
              <w:t xml:space="preserve"> </w:t>
            </w:r>
          </w:p>
        </w:tc>
      </w:tr>
      <w:tr w:rsidR="00356208" w:rsidRPr="00962F9D" w:rsidTr="00356208">
        <w:tc>
          <w:tcPr>
            <w:tcW w:w="1367" w:type="dxa"/>
            <w:hideMark/>
          </w:tcPr>
          <w:p w:rsidR="00356208" w:rsidRPr="00962F9D" w:rsidRDefault="00356208" w:rsidP="00A53435">
            <w:pPr>
              <w:rPr>
                <w:rFonts w:ascii="Times New Roman" w:eastAsia="Calibri" w:hAnsi="Times New Roman" w:cs="Times New Roman"/>
                <w:lang w:val="en-GB"/>
              </w:rPr>
            </w:pPr>
            <w:r w:rsidRPr="00962F9D">
              <w:rPr>
                <w:rFonts w:ascii="Times New Roman" w:eastAsia="Calibri" w:hAnsi="Times New Roman" w:cs="Times New Roman"/>
                <w:lang w:val="en-GB"/>
              </w:rPr>
              <w:t xml:space="preserve">Entry into Force </w:t>
            </w:r>
          </w:p>
        </w:tc>
        <w:tc>
          <w:tcPr>
            <w:tcW w:w="7918" w:type="dxa"/>
            <w:hideMark/>
          </w:tcPr>
          <w:p w:rsidR="00356208" w:rsidRPr="00962F9D" w:rsidRDefault="00A916D4" w:rsidP="00A53435">
            <w:pPr>
              <w:ind w:left="45"/>
              <w:jc w:val="both"/>
              <w:rPr>
                <w:rFonts w:ascii="Times New Roman" w:eastAsia="Calibri" w:hAnsi="Times New Roman" w:cs="Times New Roman"/>
                <w:color w:val="000000"/>
                <w:lang w:val="en-GB"/>
              </w:rPr>
            </w:pPr>
            <w:r w:rsidRPr="00962F9D">
              <w:rPr>
                <w:rFonts w:ascii="Times New Roman" w:eastAsia="Calibri" w:hAnsi="Times New Roman" w:cs="Times New Roman"/>
                <w:color w:val="000000"/>
                <w:lang w:val="en-GB"/>
              </w:rPr>
              <w:t>13</w:t>
            </w:r>
            <w:r w:rsidR="00356208" w:rsidRPr="00962F9D">
              <w:rPr>
                <w:rFonts w:ascii="Times New Roman" w:eastAsia="Calibri" w:hAnsi="Times New Roman" w:cs="Times New Roman"/>
                <w:color w:val="000000"/>
                <w:lang w:val="en-GB"/>
              </w:rPr>
              <w:t>. This By-law enters into force as of the date that it is published</w:t>
            </w:r>
            <w:r w:rsidRPr="00962F9D">
              <w:rPr>
                <w:rFonts w:ascii="Times New Roman" w:eastAsia="Calibri" w:hAnsi="Times New Roman" w:cs="Times New Roman"/>
                <w:color w:val="000000"/>
                <w:lang w:val="en-GB"/>
              </w:rPr>
              <w:t xml:space="preserve"> in the Official Gazette</w:t>
            </w:r>
            <w:r w:rsidR="00356208" w:rsidRPr="00962F9D">
              <w:rPr>
                <w:rFonts w:ascii="Times New Roman" w:eastAsia="Calibri" w:hAnsi="Times New Roman" w:cs="Times New Roman"/>
                <w:color w:val="000000"/>
                <w:lang w:val="en-GB"/>
              </w:rPr>
              <w:t>.</w:t>
            </w:r>
          </w:p>
          <w:p w:rsidR="00356208" w:rsidRPr="00962F9D" w:rsidRDefault="00356208" w:rsidP="00A53435">
            <w:pPr>
              <w:ind w:left="45"/>
              <w:jc w:val="both"/>
              <w:rPr>
                <w:rFonts w:ascii="Times New Roman" w:eastAsia="Calibri" w:hAnsi="Times New Roman" w:cs="Times New Roman"/>
                <w:color w:val="000000"/>
                <w:lang w:val="en-GB"/>
              </w:rPr>
            </w:pPr>
          </w:p>
        </w:tc>
      </w:tr>
    </w:tbl>
    <w:p w:rsidR="00356208" w:rsidRPr="00962F9D" w:rsidRDefault="00356208" w:rsidP="00510399">
      <w:pPr>
        <w:rPr>
          <w:rFonts w:ascii="Times New Roman" w:hAnsi="Times New Roman" w:cs="Times New Roman"/>
          <w:lang w:val="en-GB"/>
        </w:rPr>
      </w:pPr>
    </w:p>
    <w:p w:rsidR="00893FD9" w:rsidRPr="00962F9D" w:rsidRDefault="00893FD9" w:rsidP="00510399">
      <w:pPr>
        <w:rPr>
          <w:rFonts w:ascii="Times New Roman" w:hAnsi="Times New Roman" w:cs="Times New Roman"/>
          <w:b/>
          <w:lang w:val="en-GB"/>
        </w:rPr>
      </w:pPr>
    </w:p>
    <w:p w:rsidR="00A916D4" w:rsidRPr="00962F9D" w:rsidRDefault="00A916D4" w:rsidP="00510399">
      <w:pPr>
        <w:rPr>
          <w:rFonts w:ascii="Times New Roman" w:hAnsi="Times New Roman" w:cs="Times New Roman"/>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1"/>
        <w:gridCol w:w="18"/>
        <w:gridCol w:w="87"/>
        <w:gridCol w:w="3142"/>
        <w:gridCol w:w="71"/>
        <w:gridCol w:w="3191"/>
      </w:tblGrid>
      <w:tr w:rsidR="004F5D94" w:rsidRPr="00962F9D" w:rsidTr="00F228C6">
        <w:trPr>
          <w:trHeight w:val="244"/>
        </w:trPr>
        <w:tc>
          <w:tcPr>
            <w:tcW w:w="9606" w:type="dxa"/>
            <w:gridSpan w:val="7"/>
            <w:shd w:val="clear" w:color="auto" w:fill="A6A6A6" w:themeFill="background1" w:themeFillShade="A6"/>
          </w:tcPr>
          <w:p w:rsidR="00035337" w:rsidRPr="00962F9D" w:rsidRDefault="00035337" w:rsidP="00DA52A8">
            <w:pPr>
              <w:pStyle w:val="Default"/>
              <w:spacing w:line="276" w:lineRule="auto"/>
              <w:jc w:val="center"/>
              <w:rPr>
                <w:b/>
                <w:bCs/>
                <w:sz w:val="22"/>
                <w:szCs w:val="22"/>
                <w:lang w:val="en-GB"/>
              </w:rPr>
            </w:pPr>
            <w:r w:rsidRPr="00962F9D">
              <w:rPr>
                <w:b/>
                <w:bCs/>
                <w:sz w:val="22"/>
                <w:szCs w:val="22"/>
                <w:lang w:val="en-GB"/>
              </w:rPr>
              <w:t>SCHEDULE ONE</w:t>
            </w:r>
          </w:p>
          <w:p w:rsidR="004F5D94" w:rsidRPr="00962F9D" w:rsidRDefault="004F5D94" w:rsidP="00DA52A8">
            <w:pPr>
              <w:pStyle w:val="Default"/>
              <w:spacing w:line="276" w:lineRule="auto"/>
              <w:jc w:val="center"/>
              <w:rPr>
                <w:b/>
                <w:bCs/>
                <w:sz w:val="22"/>
                <w:szCs w:val="22"/>
                <w:lang w:val="en-GB"/>
              </w:rPr>
            </w:pPr>
            <w:r w:rsidRPr="00962F9D">
              <w:rPr>
                <w:b/>
                <w:bCs/>
                <w:sz w:val="22"/>
                <w:szCs w:val="22"/>
                <w:lang w:val="en-GB"/>
              </w:rPr>
              <w:t>(</w:t>
            </w:r>
            <w:r w:rsidR="00035337" w:rsidRPr="00962F9D">
              <w:rPr>
                <w:b/>
                <w:bCs/>
                <w:sz w:val="22"/>
                <w:szCs w:val="22"/>
                <w:lang w:val="en-GB"/>
              </w:rPr>
              <w:t>Articles</w:t>
            </w:r>
            <w:r w:rsidRPr="00962F9D">
              <w:rPr>
                <w:b/>
                <w:bCs/>
                <w:sz w:val="22"/>
                <w:szCs w:val="22"/>
                <w:lang w:val="en-GB"/>
              </w:rPr>
              <w:t xml:space="preserve"> 14,63,75 </w:t>
            </w:r>
            <w:r w:rsidR="00035337" w:rsidRPr="00962F9D">
              <w:rPr>
                <w:b/>
                <w:bCs/>
                <w:sz w:val="22"/>
                <w:szCs w:val="22"/>
                <w:lang w:val="en-GB"/>
              </w:rPr>
              <w:t>and</w:t>
            </w:r>
            <w:r w:rsidRPr="00962F9D">
              <w:rPr>
                <w:b/>
                <w:bCs/>
                <w:sz w:val="22"/>
                <w:szCs w:val="22"/>
                <w:lang w:val="en-GB"/>
              </w:rPr>
              <w:t xml:space="preserve"> 86)</w:t>
            </w:r>
          </w:p>
          <w:p w:rsidR="00035337" w:rsidRPr="00962F9D" w:rsidRDefault="00035337" w:rsidP="00DA52A8">
            <w:pPr>
              <w:pStyle w:val="Default"/>
              <w:spacing w:line="276" w:lineRule="auto"/>
              <w:jc w:val="center"/>
              <w:rPr>
                <w:sz w:val="22"/>
                <w:szCs w:val="22"/>
                <w:lang w:val="en-GB"/>
              </w:rPr>
            </w:pPr>
          </w:p>
        </w:tc>
      </w:tr>
      <w:tr w:rsidR="004F5D94" w:rsidRPr="00962F9D" w:rsidTr="00F228C6">
        <w:trPr>
          <w:trHeight w:val="110"/>
        </w:trPr>
        <w:tc>
          <w:tcPr>
            <w:tcW w:w="6344" w:type="dxa"/>
            <w:gridSpan w:val="5"/>
            <w:shd w:val="clear" w:color="auto" w:fill="A6A6A6" w:themeFill="background1" w:themeFillShade="A6"/>
          </w:tcPr>
          <w:p w:rsidR="004F5D94" w:rsidRPr="00962F9D" w:rsidRDefault="00A20C3A" w:rsidP="00DA52A8">
            <w:pPr>
              <w:pStyle w:val="Default"/>
              <w:spacing w:line="276" w:lineRule="auto"/>
              <w:jc w:val="center"/>
              <w:rPr>
                <w:b/>
                <w:bCs/>
                <w:sz w:val="22"/>
                <w:szCs w:val="22"/>
                <w:lang w:val="en-GB"/>
              </w:rPr>
            </w:pPr>
            <w:r w:rsidRPr="00962F9D">
              <w:rPr>
                <w:b/>
                <w:bCs/>
                <w:sz w:val="22"/>
                <w:szCs w:val="22"/>
                <w:lang w:val="en-GB"/>
              </w:rPr>
              <w:t>WIRELESS FEES</w:t>
            </w:r>
          </w:p>
          <w:p w:rsidR="00035337" w:rsidRPr="00962F9D" w:rsidRDefault="00035337" w:rsidP="00DA52A8">
            <w:pPr>
              <w:pStyle w:val="Default"/>
              <w:spacing w:line="276" w:lineRule="auto"/>
              <w:jc w:val="center"/>
              <w:rPr>
                <w:sz w:val="22"/>
                <w:szCs w:val="22"/>
                <w:lang w:val="en-GB"/>
              </w:rPr>
            </w:pPr>
          </w:p>
        </w:tc>
        <w:tc>
          <w:tcPr>
            <w:tcW w:w="3262" w:type="dxa"/>
            <w:gridSpan w:val="2"/>
            <w:shd w:val="clear" w:color="auto" w:fill="A6A6A6" w:themeFill="background1" w:themeFillShade="A6"/>
          </w:tcPr>
          <w:p w:rsidR="004F5D94" w:rsidRPr="00962F9D" w:rsidRDefault="00A20C3A" w:rsidP="00DA52A8">
            <w:pPr>
              <w:pStyle w:val="Default"/>
              <w:spacing w:line="276" w:lineRule="auto"/>
              <w:jc w:val="center"/>
              <w:rPr>
                <w:sz w:val="22"/>
                <w:szCs w:val="22"/>
                <w:lang w:val="en-GB"/>
              </w:rPr>
            </w:pPr>
            <w:r w:rsidRPr="00962F9D">
              <w:rPr>
                <w:b/>
                <w:bCs/>
                <w:sz w:val="22"/>
                <w:szCs w:val="22"/>
                <w:lang w:val="en-GB"/>
              </w:rPr>
              <w:t>Fees</w:t>
            </w:r>
            <w:r w:rsidR="004F5D94" w:rsidRPr="00962F9D">
              <w:rPr>
                <w:b/>
                <w:bCs/>
                <w:sz w:val="22"/>
                <w:szCs w:val="22"/>
                <w:lang w:val="en-GB"/>
              </w:rPr>
              <w:t xml:space="preserve"> (TL)</w:t>
            </w:r>
          </w:p>
        </w:tc>
      </w:tr>
      <w:tr w:rsidR="004F5D94" w:rsidRPr="00962F9D" w:rsidTr="00F228C6">
        <w:trPr>
          <w:trHeight w:val="110"/>
        </w:trPr>
        <w:tc>
          <w:tcPr>
            <w:tcW w:w="9606" w:type="dxa"/>
            <w:gridSpan w:val="7"/>
          </w:tcPr>
          <w:p w:rsidR="004F5D94" w:rsidRPr="00962F9D" w:rsidRDefault="004F5D94" w:rsidP="00DA52A8">
            <w:pPr>
              <w:pStyle w:val="Default"/>
              <w:spacing w:line="276" w:lineRule="auto"/>
              <w:rPr>
                <w:lang w:val="en-GB"/>
              </w:rPr>
            </w:pPr>
            <w:r w:rsidRPr="00962F9D">
              <w:rPr>
                <w:lang w:val="en-GB"/>
              </w:rPr>
              <w:t xml:space="preserve">1. </w:t>
            </w:r>
            <w:r w:rsidR="00AD72C3" w:rsidRPr="00962F9D">
              <w:rPr>
                <w:lang w:val="en-GB"/>
              </w:rPr>
              <w:t>WIRELESS LICENSE FEES</w:t>
            </w:r>
            <w:r w:rsidRPr="00962F9D">
              <w:rPr>
                <w:lang w:val="en-GB"/>
              </w:rPr>
              <w:t xml:space="preserve"> (</w:t>
            </w:r>
            <w:r w:rsidR="00AD72C3" w:rsidRPr="00962F9D">
              <w:rPr>
                <w:lang w:val="en-GB"/>
              </w:rPr>
              <w:t>Per Registry</w:t>
            </w:r>
            <w:r w:rsidRPr="00962F9D">
              <w:rPr>
                <w:lang w:val="en-GB"/>
              </w:rPr>
              <w:t>) (</w:t>
            </w:r>
            <w:r w:rsidR="001657DC" w:rsidRPr="00962F9D">
              <w:rPr>
                <w:lang w:val="en-GB"/>
              </w:rPr>
              <w:t>Article</w:t>
            </w:r>
            <w:r w:rsidRPr="00962F9D">
              <w:rPr>
                <w:lang w:val="en-GB"/>
              </w:rPr>
              <w:t xml:space="preserve"> 63) </w:t>
            </w:r>
          </w:p>
        </w:tc>
      </w:tr>
      <w:tr w:rsidR="004F5D94" w:rsidRPr="00962F9D" w:rsidTr="00F228C6">
        <w:trPr>
          <w:trHeight w:val="110"/>
        </w:trPr>
        <w:tc>
          <w:tcPr>
            <w:tcW w:w="9606" w:type="dxa"/>
            <w:gridSpan w:val="7"/>
          </w:tcPr>
          <w:p w:rsidR="004F5D94" w:rsidRPr="00962F9D" w:rsidRDefault="004F5D94" w:rsidP="00DA52A8">
            <w:pPr>
              <w:pStyle w:val="Default"/>
              <w:spacing w:line="276" w:lineRule="auto"/>
              <w:rPr>
                <w:sz w:val="22"/>
                <w:szCs w:val="22"/>
                <w:lang w:val="en-GB"/>
              </w:rPr>
            </w:pPr>
            <w:r w:rsidRPr="00962F9D">
              <w:rPr>
                <w:b/>
                <w:bCs/>
                <w:sz w:val="22"/>
                <w:szCs w:val="22"/>
                <w:lang w:val="en-GB"/>
              </w:rPr>
              <w:t xml:space="preserve">a. </w:t>
            </w:r>
            <w:r w:rsidR="00AD72C3" w:rsidRPr="00962F9D">
              <w:rPr>
                <w:b/>
                <w:bCs/>
                <w:sz w:val="22"/>
                <w:szCs w:val="22"/>
                <w:lang w:val="en-GB"/>
              </w:rPr>
              <w:t>Wireless</w:t>
            </w:r>
            <w:r w:rsidRPr="00962F9D">
              <w:rPr>
                <w:b/>
                <w:bCs/>
                <w:sz w:val="22"/>
                <w:szCs w:val="22"/>
                <w:lang w:val="en-GB"/>
              </w:rPr>
              <w:t xml:space="preserve"> </w:t>
            </w:r>
            <w:r w:rsidR="00AD72C3" w:rsidRPr="00962F9D">
              <w:rPr>
                <w:b/>
                <w:bCs/>
                <w:sz w:val="22"/>
                <w:szCs w:val="22"/>
                <w:lang w:val="en-GB"/>
              </w:rPr>
              <w:t>receiver</w:t>
            </w:r>
            <w:r w:rsidRPr="00962F9D">
              <w:rPr>
                <w:b/>
                <w:bCs/>
                <w:sz w:val="22"/>
                <w:szCs w:val="22"/>
                <w:lang w:val="en-GB"/>
              </w:rPr>
              <w:t>-</w:t>
            </w:r>
            <w:r w:rsidR="00AD72C3" w:rsidRPr="00962F9D">
              <w:rPr>
                <w:b/>
                <w:bCs/>
                <w:sz w:val="22"/>
                <w:szCs w:val="22"/>
                <w:lang w:val="en-GB"/>
              </w:rPr>
              <w:t>transmitter devices</w:t>
            </w:r>
            <w:r w:rsidRPr="00962F9D">
              <w:rPr>
                <w:b/>
                <w:bCs/>
                <w:sz w:val="22"/>
                <w:szCs w:val="22"/>
                <w:lang w:val="en-GB"/>
              </w:rPr>
              <w:t xml:space="preserve"> (</w:t>
            </w:r>
            <w:r w:rsidR="001657DC" w:rsidRPr="00962F9D">
              <w:rPr>
                <w:b/>
                <w:bCs/>
                <w:sz w:val="22"/>
                <w:szCs w:val="22"/>
                <w:lang w:val="en-GB"/>
              </w:rPr>
              <w:t>for every device that is used in land and that is registered</w:t>
            </w:r>
            <w:r w:rsidRPr="00962F9D">
              <w:rPr>
                <w:b/>
                <w:bCs/>
                <w:sz w:val="22"/>
                <w:szCs w:val="22"/>
                <w:lang w:val="en-GB"/>
              </w:rPr>
              <w:t xml:space="preserve">) </w:t>
            </w:r>
          </w:p>
        </w:tc>
      </w:tr>
      <w:tr w:rsidR="004F5D94" w:rsidRPr="00962F9D" w:rsidTr="00F228C6">
        <w:trPr>
          <w:trHeight w:val="118"/>
        </w:trPr>
        <w:tc>
          <w:tcPr>
            <w:tcW w:w="3203" w:type="dxa"/>
            <w:gridSpan w:val="4"/>
          </w:tcPr>
          <w:p w:rsidR="004F5D94" w:rsidRPr="00962F9D" w:rsidRDefault="004F5D94" w:rsidP="00DA52A8">
            <w:pPr>
              <w:pStyle w:val="Default"/>
              <w:spacing w:line="276" w:lineRule="auto"/>
              <w:rPr>
                <w:lang w:val="en-GB"/>
              </w:rPr>
            </w:pPr>
            <w:r w:rsidRPr="00962F9D">
              <w:rPr>
                <w:lang w:val="en-GB"/>
              </w:rPr>
              <w:t xml:space="preserve">1) </w:t>
            </w:r>
            <w:r w:rsidR="001657DC" w:rsidRPr="00962F9D">
              <w:rPr>
                <w:lang w:val="en-GB"/>
              </w:rPr>
              <w:t>Mobile</w:t>
            </w:r>
            <w:r w:rsidRPr="00962F9D">
              <w:rPr>
                <w:lang w:val="en-GB"/>
              </w:rPr>
              <w:t xml:space="preserve"> </w:t>
            </w:r>
            <w:r w:rsidR="00AD72C3" w:rsidRPr="00962F9D">
              <w:rPr>
                <w:lang w:val="en-GB"/>
              </w:rPr>
              <w:t>Wireless</w:t>
            </w:r>
            <w:r w:rsidRPr="00962F9D">
              <w:rPr>
                <w:lang w:val="en-GB"/>
              </w:rPr>
              <w:t xml:space="preserve"> (</w:t>
            </w:r>
            <w:r w:rsidR="00542C12" w:rsidRPr="00962F9D">
              <w:rPr>
                <w:lang w:val="en-GB"/>
              </w:rPr>
              <w:t>Device</w:t>
            </w:r>
            <w:r w:rsidRPr="00962F9D">
              <w:rPr>
                <w:lang w:val="en-GB"/>
              </w:rPr>
              <w:t>/</w:t>
            </w:r>
            <w:r w:rsidR="00542C12" w:rsidRPr="00962F9D">
              <w:rPr>
                <w:lang w:val="en-GB"/>
              </w:rPr>
              <w:t>portable</w:t>
            </w:r>
            <w:r w:rsidRPr="00962F9D">
              <w:rPr>
                <w:lang w:val="en-GB"/>
              </w:rPr>
              <w:t>/</w:t>
            </w:r>
            <w:r w:rsidR="00542C12" w:rsidRPr="00962F9D">
              <w:rPr>
                <w:lang w:val="en-GB"/>
              </w:rPr>
              <w:t>hand</w:t>
            </w:r>
            <w:r w:rsidRPr="00962F9D">
              <w:rPr>
                <w:lang w:val="en-GB"/>
              </w:rPr>
              <w:t xml:space="preserve">) </w:t>
            </w:r>
          </w:p>
        </w:tc>
        <w:tc>
          <w:tcPr>
            <w:tcW w:w="3213" w:type="dxa"/>
            <w:gridSpan w:val="2"/>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190" w:type="dxa"/>
          </w:tcPr>
          <w:p w:rsidR="004F5D94" w:rsidRPr="00962F9D" w:rsidRDefault="004F5D94" w:rsidP="00DA52A8">
            <w:pPr>
              <w:pStyle w:val="Default"/>
              <w:spacing w:line="276" w:lineRule="auto"/>
              <w:rPr>
                <w:sz w:val="22"/>
                <w:szCs w:val="22"/>
                <w:lang w:val="en-GB"/>
              </w:rPr>
            </w:pPr>
            <w:r w:rsidRPr="00962F9D">
              <w:rPr>
                <w:sz w:val="22"/>
                <w:szCs w:val="22"/>
                <w:lang w:val="en-GB"/>
              </w:rPr>
              <w:t xml:space="preserve">26 </w:t>
            </w:r>
          </w:p>
        </w:tc>
      </w:tr>
      <w:tr w:rsidR="004F5D94" w:rsidRPr="00962F9D" w:rsidTr="00F228C6">
        <w:trPr>
          <w:trHeight w:val="118"/>
        </w:trPr>
        <w:tc>
          <w:tcPr>
            <w:tcW w:w="3203" w:type="dxa"/>
            <w:gridSpan w:val="4"/>
          </w:tcPr>
          <w:p w:rsidR="004F5D94" w:rsidRPr="00962F9D" w:rsidRDefault="004F5D94" w:rsidP="00DA52A8">
            <w:pPr>
              <w:pStyle w:val="Default"/>
              <w:spacing w:line="276" w:lineRule="auto"/>
              <w:rPr>
                <w:lang w:val="en-GB"/>
              </w:rPr>
            </w:pPr>
            <w:r w:rsidRPr="00962F9D">
              <w:rPr>
                <w:lang w:val="en-GB"/>
              </w:rPr>
              <w:t xml:space="preserve">2) </w:t>
            </w:r>
            <w:r w:rsidR="00542C12" w:rsidRPr="00962F9D">
              <w:rPr>
                <w:lang w:val="en-GB"/>
              </w:rPr>
              <w:t>Repeater</w:t>
            </w:r>
            <w:r w:rsidRPr="00962F9D">
              <w:rPr>
                <w:lang w:val="en-GB"/>
              </w:rPr>
              <w:t xml:space="preserve"> (</w:t>
            </w:r>
            <w:r w:rsidR="00542C12" w:rsidRPr="00962F9D">
              <w:rPr>
                <w:lang w:val="en-GB"/>
              </w:rPr>
              <w:t>fixed</w:t>
            </w:r>
            <w:r w:rsidRPr="00962F9D">
              <w:rPr>
                <w:lang w:val="en-GB"/>
              </w:rPr>
              <w:t>/</w:t>
            </w:r>
            <w:r w:rsidR="00542C12" w:rsidRPr="00962F9D">
              <w:rPr>
                <w:lang w:val="en-GB"/>
              </w:rPr>
              <w:t>mobile</w:t>
            </w:r>
            <w:r w:rsidRPr="00962F9D">
              <w:rPr>
                <w:lang w:val="en-GB"/>
              </w:rPr>
              <w:t xml:space="preserve">) </w:t>
            </w:r>
            <w:r w:rsidR="00AD72C3" w:rsidRPr="00962F9D">
              <w:rPr>
                <w:lang w:val="en-GB"/>
              </w:rPr>
              <w:t>Wireless</w:t>
            </w:r>
            <w:r w:rsidRPr="00962F9D">
              <w:rPr>
                <w:lang w:val="en-GB"/>
              </w:rPr>
              <w:t xml:space="preserve"> </w:t>
            </w:r>
          </w:p>
        </w:tc>
        <w:tc>
          <w:tcPr>
            <w:tcW w:w="3213" w:type="dxa"/>
            <w:gridSpan w:val="2"/>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190" w:type="dxa"/>
          </w:tcPr>
          <w:p w:rsidR="004F5D94" w:rsidRPr="00962F9D" w:rsidRDefault="004F5D94" w:rsidP="00DA52A8">
            <w:pPr>
              <w:pStyle w:val="Default"/>
              <w:spacing w:line="276" w:lineRule="auto"/>
              <w:rPr>
                <w:sz w:val="22"/>
                <w:szCs w:val="22"/>
                <w:lang w:val="en-GB"/>
              </w:rPr>
            </w:pPr>
            <w:r w:rsidRPr="00962F9D">
              <w:rPr>
                <w:sz w:val="22"/>
                <w:szCs w:val="22"/>
                <w:lang w:val="en-GB"/>
              </w:rPr>
              <w:t xml:space="preserve">130 </w:t>
            </w:r>
          </w:p>
        </w:tc>
      </w:tr>
      <w:tr w:rsidR="004F5D94" w:rsidRPr="00962F9D" w:rsidTr="00F228C6">
        <w:trPr>
          <w:trHeight w:val="118"/>
        </w:trPr>
        <w:tc>
          <w:tcPr>
            <w:tcW w:w="3203" w:type="dxa"/>
            <w:gridSpan w:val="4"/>
          </w:tcPr>
          <w:p w:rsidR="004F5D94" w:rsidRPr="00962F9D" w:rsidRDefault="004F5D94" w:rsidP="00DA52A8">
            <w:pPr>
              <w:pStyle w:val="Default"/>
              <w:spacing w:line="276" w:lineRule="auto"/>
              <w:rPr>
                <w:lang w:val="en-GB"/>
              </w:rPr>
            </w:pPr>
            <w:r w:rsidRPr="00962F9D">
              <w:rPr>
                <w:lang w:val="en-GB"/>
              </w:rPr>
              <w:t xml:space="preserve">3) </w:t>
            </w:r>
            <w:r w:rsidR="00E14BA2" w:rsidRPr="00962F9D">
              <w:rPr>
                <w:lang w:val="en-GB"/>
              </w:rPr>
              <w:t>Fixed</w:t>
            </w:r>
            <w:r w:rsidRPr="00962F9D">
              <w:rPr>
                <w:lang w:val="en-GB"/>
              </w:rPr>
              <w:t xml:space="preserve"> </w:t>
            </w:r>
            <w:r w:rsidR="00AD72C3" w:rsidRPr="00962F9D">
              <w:rPr>
                <w:lang w:val="en-GB"/>
              </w:rPr>
              <w:t>Wireless</w:t>
            </w:r>
            <w:r w:rsidRPr="00962F9D">
              <w:rPr>
                <w:lang w:val="en-GB"/>
              </w:rPr>
              <w:t xml:space="preserve"> </w:t>
            </w:r>
          </w:p>
        </w:tc>
        <w:tc>
          <w:tcPr>
            <w:tcW w:w="3213" w:type="dxa"/>
            <w:gridSpan w:val="2"/>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190" w:type="dxa"/>
          </w:tcPr>
          <w:p w:rsidR="004F5D94" w:rsidRPr="00962F9D" w:rsidRDefault="004F5D94" w:rsidP="00DA52A8">
            <w:pPr>
              <w:pStyle w:val="Default"/>
              <w:spacing w:line="276" w:lineRule="auto"/>
              <w:rPr>
                <w:sz w:val="22"/>
                <w:szCs w:val="22"/>
                <w:lang w:val="en-GB"/>
              </w:rPr>
            </w:pPr>
            <w:r w:rsidRPr="00962F9D">
              <w:rPr>
                <w:sz w:val="22"/>
                <w:szCs w:val="22"/>
                <w:lang w:val="en-GB"/>
              </w:rPr>
              <w:t xml:space="preserve">65 </w:t>
            </w:r>
          </w:p>
        </w:tc>
      </w:tr>
      <w:tr w:rsidR="004F5D94" w:rsidRPr="00962F9D" w:rsidTr="00F228C6">
        <w:trPr>
          <w:trHeight w:val="110"/>
        </w:trPr>
        <w:tc>
          <w:tcPr>
            <w:tcW w:w="9606" w:type="dxa"/>
            <w:gridSpan w:val="7"/>
          </w:tcPr>
          <w:p w:rsidR="004F5D94" w:rsidRPr="00962F9D" w:rsidRDefault="004F5D94" w:rsidP="00DA52A8">
            <w:pPr>
              <w:pStyle w:val="Default"/>
              <w:spacing w:line="276" w:lineRule="auto"/>
              <w:rPr>
                <w:lang w:val="en-GB"/>
              </w:rPr>
            </w:pPr>
            <w:r w:rsidRPr="00962F9D">
              <w:rPr>
                <w:lang w:val="en-GB"/>
              </w:rPr>
              <w:t xml:space="preserve">b. </w:t>
            </w:r>
            <w:r w:rsidR="00E14BA2" w:rsidRPr="00962F9D">
              <w:rPr>
                <w:lang w:val="en-GB"/>
              </w:rPr>
              <w:t>Land</w:t>
            </w:r>
            <w:r w:rsidRPr="00962F9D">
              <w:rPr>
                <w:lang w:val="en-GB"/>
              </w:rPr>
              <w:t xml:space="preserve"> </w:t>
            </w:r>
            <w:r w:rsidR="001657DC" w:rsidRPr="00962F9D">
              <w:rPr>
                <w:lang w:val="en-GB"/>
              </w:rPr>
              <w:t>Mobile</w:t>
            </w:r>
            <w:r w:rsidRPr="00962F9D">
              <w:rPr>
                <w:lang w:val="en-GB"/>
              </w:rPr>
              <w:t xml:space="preserve"> (cellular) </w:t>
            </w:r>
            <w:r w:rsidR="00AD72C3" w:rsidRPr="00962F9D">
              <w:rPr>
                <w:lang w:val="en-GB"/>
              </w:rPr>
              <w:t>Wireless</w:t>
            </w:r>
            <w:r w:rsidRPr="00962F9D">
              <w:rPr>
                <w:lang w:val="en-GB"/>
              </w:rPr>
              <w:t xml:space="preserve"> </w:t>
            </w:r>
            <w:r w:rsidR="00E14BA2" w:rsidRPr="00962F9D">
              <w:rPr>
                <w:lang w:val="en-GB"/>
              </w:rPr>
              <w:t>telephone system</w:t>
            </w:r>
            <w:r w:rsidRPr="00962F9D">
              <w:rPr>
                <w:lang w:val="en-GB"/>
              </w:rPr>
              <w:t xml:space="preserve"> </w:t>
            </w:r>
          </w:p>
        </w:tc>
      </w:tr>
      <w:tr w:rsidR="004F5D94" w:rsidRPr="00962F9D" w:rsidTr="00F228C6">
        <w:trPr>
          <w:trHeight w:val="117"/>
        </w:trPr>
        <w:tc>
          <w:tcPr>
            <w:tcW w:w="3203" w:type="dxa"/>
            <w:gridSpan w:val="4"/>
          </w:tcPr>
          <w:p w:rsidR="004F5D94" w:rsidRPr="00962F9D" w:rsidRDefault="004F5D94" w:rsidP="00DA52A8">
            <w:pPr>
              <w:pStyle w:val="Default"/>
              <w:spacing w:line="276" w:lineRule="auto"/>
              <w:rPr>
                <w:lang w:val="en-GB"/>
              </w:rPr>
            </w:pPr>
            <w:r w:rsidRPr="00962F9D">
              <w:rPr>
                <w:lang w:val="en-GB"/>
              </w:rPr>
              <w:t xml:space="preserve">1) </w:t>
            </w:r>
            <w:r w:rsidR="00E14BA2" w:rsidRPr="00962F9D">
              <w:rPr>
                <w:lang w:val="en-GB"/>
              </w:rPr>
              <w:t xml:space="preserve">For each base station </w:t>
            </w:r>
          </w:p>
        </w:tc>
        <w:tc>
          <w:tcPr>
            <w:tcW w:w="3213" w:type="dxa"/>
            <w:gridSpan w:val="2"/>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190" w:type="dxa"/>
          </w:tcPr>
          <w:p w:rsidR="004F5D94" w:rsidRPr="00962F9D" w:rsidRDefault="004F5D94" w:rsidP="00DA52A8">
            <w:pPr>
              <w:pStyle w:val="Default"/>
              <w:spacing w:line="276" w:lineRule="auto"/>
              <w:rPr>
                <w:sz w:val="22"/>
                <w:szCs w:val="22"/>
                <w:lang w:val="en-GB"/>
              </w:rPr>
            </w:pPr>
            <w:r w:rsidRPr="00962F9D">
              <w:rPr>
                <w:sz w:val="22"/>
                <w:szCs w:val="22"/>
                <w:lang w:val="en-GB"/>
              </w:rPr>
              <w:t xml:space="preserve">130 </w:t>
            </w:r>
          </w:p>
        </w:tc>
      </w:tr>
      <w:tr w:rsidR="004F5D94" w:rsidRPr="00962F9D" w:rsidTr="00F228C6">
        <w:trPr>
          <w:trHeight w:val="110"/>
        </w:trPr>
        <w:tc>
          <w:tcPr>
            <w:tcW w:w="9606" w:type="dxa"/>
            <w:gridSpan w:val="7"/>
          </w:tcPr>
          <w:p w:rsidR="004F5D94" w:rsidRPr="00962F9D" w:rsidRDefault="004F5D94" w:rsidP="00DA52A8">
            <w:pPr>
              <w:pStyle w:val="Default"/>
              <w:spacing w:line="276" w:lineRule="auto"/>
              <w:rPr>
                <w:b/>
                <w:bCs/>
                <w:sz w:val="22"/>
                <w:szCs w:val="22"/>
                <w:lang w:val="en-GB"/>
              </w:rPr>
            </w:pPr>
            <w:r w:rsidRPr="00962F9D">
              <w:rPr>
                <w:b/>
                <w:bCs/>
                <w:sz w:val="22"/>
                <w:szCs w:val="22"/>
                <w:lang w:val="en-GB"/>
              </w:rPr>
              <w:t>c.</w:t>
            </w:r>
            <w:r w:rsidR="00E14BA2" w:rsidRPr="00962F9D">
              <w:rPr>
                <w:b/>
                <w:bCs/>
                <w:sz w:val="22"/>
                <w:szCs w:val="22"/>
                <w:lang w:val="en-GB"/>
              </w:rPr>
              <w:t xml:space="preserve"> Access systems from a single point to multi points</w:t>
            </w:r>
          </w:p>
        </w:tc>
      </w:tr>
      <w:tr w:rsidR="004F5D94" w:rsidRPr="00962F9D" w:rsidTr="00F228C6">
        <w:trPr>
          <w:trHeight w:val="118"/>
        </w:trPr>
        <w:tc>
          <w:tcPr>
            <w:tcW w:w="3203" w:type="dxa"/>
            <w:gridSpan w:val="4"/>
          </w:tcPr>
          <w:p w:rsidR="004F5D94" w:rsidRPr="00962F9D" w:rsidRDefault="004F5D94" w:rsidP="00DA52A8">
            <w:pPr>
              <w:pStyle w:val="Default"/>
              <w:spacing w:line="276" w:lineRule="auto"/>
              <w:rPr>
                <w:lang w:val="en-GB"/>
              </w:rPr>
            </w:pPr>
            <w:r w:rsidRPr="00962F9D">
              <w:rPr>
                <w:lang w:val="en-GB"/>
              </w:rPr>
              <w:t xml:space="preserve">1) </w:t>
            </w:r>
            <w:r w:rsidR="00E14BA2" w:rsidRPr="00962F9D">
              <w:rPr>
                <w:lang w:val="en-GB"/>
              </w:rPr>
              <w:t xml:space="preserve">For each base station </w:t>
            </w:r>
          </w:p>
        </w:tc>
        <w:tc>
          <w:tcPr>
            <w:tcW w:w="3213" w:type="dxa"/>
            <w:gridSpan w:val="2"/>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190" w:type="dxa"/>
          </w:tcPr>
          <w:p w:rsidR="004F5D94" w:rsidRPr="00962F9D" w:rsidRDefault="004F5D94" w:rsidP="00DA52A8">
            <w:pPr>
              <w:pStyle w:val="Default"/>
              <w:spacing w:line="276" w:lineRule="auto"/>
              <w:rPr>
                <w:sz w:val="22"/>
                <w:szCs w:val="22"/>
                <w:lang w:val="en-GB"/>
              </w:rPr>
            </w:pPr>
            <w:r w:rsidRPr="00962F9D">
              <w:rPr>
                <w:sz w:val="22"/>
                <w:szCs w:val="22"/>
                <w:lang w:val="en-GB"/>
              </w:rPr>
              <w:t xml:space="preserve">130 </w:t>
            </w:r>
          </w:p>
        </w:tc>
      </w:tr>
      <w:tr w:rsidR="004F5D94" w:rsidRPr="00962F9D" w:rsidTr="00F228C6">
        <w:trPr>
          <w:trHeight w:val="118"/>
        </w:trPr>
        <w:tc>
          <w:tcPr>
            <w:tcW w:w="3203" w:type="dxa"/>
            <w:gridSpan w:val="4"/>
          </w:tcPr>
          <w:p w:rsidR="004F5D94" w:rsidRPr="00962F9D" w:rsidRDefault="004F5D94" w:rsidP="00DA52A8">
            <w:pPr>
              <w:pStyle w:val="Default"/>
              <w:spacing w:line="276" w:lineRule="auto"/>
              <w:rPr>
                <w:lang w:val="en-GB"/>
              </w:rPr>
            </w:pPr>
            <w:r w:rsidRPr="00962F9D">
              <w:rPr>
                <w:lang w:val="en-GB"/>
              </w:rPr>
              <w:t xml:space="preserve">2) </w:t>
            </w:r>
            <w:r w:rsidR="00E14BA2" w:rsidRPr="00962F9D">
              <w:rPr>
                <w:lang w:val="en-GB"/>
              </w:rPr>
              <w:t>Per each subscriber in the system</w:t>
            </w:r>
            <w:r w:rsidRPr="00962F9D">
              <w:rPr>
                <w:lang w:val="en-GB"/>
              </w:rPr>
              <w:t xml:space="preserve"> </w:t>
            </w:r>
          </w:p>
        </w:tc>
        <w:tc>
          <w:tcPr>
            <w:tcW w:w="3213" w:type="dxa"/>
            <w:gridSpan w:val="2"/>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190" w:type="dxa"/>
          </w:tcPr>
          <w:p w:rsidR="004F5D94" w:rsidRPr="00962F9D" w:rsidRDefault="004F5D94" w:rsidP="00DA52A8">
            <w:pPr>
              <w:pStyle w:val="Default"/>
              <w:spacing w:line="276" w:lineRule="auto"/>
              <w:rPr>
                <w:sz w:val="22"/>
                <w:szCs w:val="22"/>
                <w:lang w:val="en-GB"/>
              </w:rPr>
            </w:pPr>
            <w:r w:rsidRPr="00962F9D">
              <w:rPr>
                <w:sz w:val="22"/>
                <w:szCs w:val="22"/>
                <w:lang w:val="en-GB"/>
              </w:rPr>
              <w:t xml:space="preserve">13 </w:t>
            </w:r>
          </w:p>
        </w:tc>
      </w:tr>
      <w:tr w:rsidR="004F5D94" w:rsidRPr="00962F9D" w:rsidTr="00F228C6">
        <w:trPr>
          <w:trHeight w:val="244"/>
        </w:trPr>
        <w:tc>
          <w:tcPr>
            <w:tcW w:w="9606" w:type="dxa"/>
            <w:gridSpan w:val="7"/>
          </w:tcPr>
          <w:p w:rsidR="004F5D94" w:rsidRPr="00962F9D" w:rsidRDefault="004F5D94" w:rsidP="00DA52A8">
            <w:pPr>
              <w:pStyle w:val="Default"/>
              <w:spacing w:line="276" w:lineRule="auto"/>
              <w:rPr>
                <w:sz w:val="22"/>
                <w:szCs w:val="22"/>
                <w:lang w:val="en-GB"/>
              </w:rPr>
            </w:pPr>
            <w:r w:rsidRPr="00962F9D">
              <w:rPr>
                <w:b/>
                <w:bCs/>
                <w:sz w:val="22"/>
                <w:szCs w:val="22"/>
                <w:lang w:val="en-GB"/>
              </w:rPr>
              <w:t xml:space="preserve">d. </w:t>
            </w:r>
            <w:r w:rsidR="00AD72C3" w:rsidRPr="00962F9D">
              <w:rPr>
                <w:b/>
                <w:bCs/>
                <w:sz w:val="22"/>
                <w:szCs w:val="22"/>
                <w:lang w:val="en-GB"/>
              </w:rPr>
              <w:t>Wireless</w:t>
            </w:r>
            <w:r w:rsidRPr="00962F9D">
              <w:rPr>
                <w:b/>
                <w:bCs/>
                <w:sz w:val="22"/>
                <w:szCs w:val="22"/>
                <w:lang w:val="en-GB"/>
              </w:rPr>
              <w:t xml:space="preserve"> </w:t>
            </w:r>
            <w:r w:rsidR="005524D2" w:rsidRPr="00962F9D">
              <w:rPr>
                <w:b/>
                <w:bCs/>
                <w:sz w:val="22"/>
                <w:szCs w:val="22"/>
                <w:lang w:val="en-GB"/>
              </w:rPr>
              <w:t xml:space="preserve">receiver-transmitter devices (for every device that is used in the sea and that is registered) </w:t>
            </w:r>
          </w:p>
        </w:tc>
      </w:tr>
      <w:tr w:rsidR="004F5D94" w:rsidRPr="00962F9D" w:rsidTr="00F228C6">
        <w:trPr>
          <w:trHeight w:val="110"/>
        </w:trPr>
        <w:tc>
          <w:tcPr>
            <w:tcW w:w="9606" w:type="dxa"/>
            <w:gridSpan w:val="7"/>
          </w:tcPr>
          <w:p w:rsidR="004F5D94" w:rsidRPr="00962F9D" w:rsidRDefault="004F5D94" w:rsidP="00DA52A8">
            <w:pPr>
              <w:pStyle w:val="Default"/>
              <w:spacing w:line="276" w:lineRule="auto"/>
              <w:rPr>
                <w:lang w:val="en-GB"/>
              </w:rPr>
            </w:pPr>
            <w:r w:rsidRPr="00962F9D">
              <w:rPr>
                <w:lang w:val="en-GB"/>
              </w:rPr>
              <w:t xml:space="preserve">1) </w:t>
            </w:r>
            <w:r w:rsidR="005524D2" w:rsidRPr="00962F9D">
              <w:rPr>
                <w:lang w:val="en-GB"/>
              </w:rPr>
              <w:t>Hand</w:t>
            </w:r>
            <w:r w:rsidRPr="00962F9D">
              <w:rPr>
                <w:lang w:val="en-GB"/>
              </w:rPr>
              <w:t xml:space="preserve"> </w:t>
            </w:r>
            <w:r w:rsidR="00AD72C3" w:rsidRPr="00962F9D">
              <w:rPr>
                <w:lang w:val="en-GB"/>
              </w:rPr>
              <w:t>Wireless</w:t>
            </w:r>
          </w:p>
        </w:tc>
      </w:tr>
      <w:tr w:rsidR="004F5D94" w:rsidRPr="00962F9D" w:rsidTr="00F228C6">
        <w:trPr>
          <w:trHeight w:val="117"/>
        </w:trPr>
        <w:tc>
          <w:tcPr>
            <w:tcW w:w="3203" w:type="dxa"/>
            <w:gridSpan w:val="4"/>
          </w:tcPr>
          <w:p w:rsidR="004F5D94" w:rsidRPr="00962F9D" w:rsidRDefault="004F5D94" w:rsidP="00DA52A8">
            <w:pPr>
              <w:pStyle w:val="Default"/>
              <w:spacing w:line="276" w:lineRule="auto"/>
              <w:rPr>
                <w:sz w:val="22"/>
                <w:szCs w:val="22"/>
                <w:lang w:val="en-GB"/>
              </w:rPr>
            </w:pPr>
            <w:r w:rsidRPr="00962F9D">
              <w:rPr>
                <w:sz w:val="22"/>
                <w:szCs w:val="22"/>
                <w:lang w:val="en-GB"/>
              </w:rPr>
              <w:t xml:space="preserve">a) </w:t>
            </w:r>
            <w:r w:rsidR="005524D2" w:rsidRPr="00962F9D">
              <w:rPr>
                <w:sz w:val="22"/>
                <w:szCs w:val="22"/>
                <w:lang w:val="en-GB"/>
              </w:rPr>
              <w:t>Being used in a ship that operates for fishing purposes</w:t>
            </w:r>
          </w:p>
        </w:tc>
        <w:tc>
          <w:tcPr>
            <w:tcW w:w="3213" w:type="dxa"/>
            <w:gridSpan w:val="2"/>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190" w:type="dxa"/>
          </w:tcPr>
          <w:p w:rsidR="004F5D94" w:rsidRPr="00962F9D" w:rsidRDefault="004F5D94" w:rsidP="00DA52A8">
            <w:pPr>
              <w:pStyle w:val="Default"/>
              <w:spacing w:line="276" w:lineRule="auto"/>
              <w:rPr>
                <w:sz w:val="22"/>
                <w:szCs w:val="22"/>
                <w:lang w:val="en-GB"/>
              </w:rPr>
            </w:pPr>
            <w:r w:rsidRPr="00962F9D">
              <w:rPr>
                <w:sz w:val="22"/>
                <w:szCs w:val="22"/>
                <w:lang w:val="en-GB"/>
              </w:rPr>
              <w:t xml:space="preserve">26 </w:t>
            </w:r>
          </w:p>
        </w:tc>
      </w:tr>
      <w:tr w:rsidR="004F5D94" w:rsidRPr="00962F9D" w:rsidTr="00F228C6">
        <w:trPr>
          <w:trHeight w:val="117"/>
        </w:trPr>
        <w:tc>
          <w:tcPr>
            <w:tcW w:w="3203" w:type="dxa"/>
            <w:gridSpan w:val="4"/>
          </w:tcPr>
          <w:p w:rsidR="004F5D94" w:rsidRPr="00962F9D" w:rsidRDefault="004F5D94" w:rsidP="00DA52A8">
            <w:pPr>
              <w:pStyle w:val="Default"/>
              <w:spacing w:line="276" w:lineRule="auto"/>
              <w:rPr>
                <w:sz w:val="22"/>
                <w:szCs w:val="22"/>
                <w:lang w:val="en-GB"/>
              </w:rPr>
            </w:pPr>
            <w:r w:rsidRPr="00962F9D">
              <w:rPr>
                <w:sz w:val="22"/>
                <w:szCs w:val="22"/>
                <w:lang w:val="en-GB"/>
              </w:rPr>
              <w:t xml:space="preserve">b) </w:t>
            </w:r>
            <w:r w:rsidR="005524D2" w:rsidRPr="00962F9D">
              <w:rPr>
                <w:sz w:val="22"/>
                <w:szCs w:val="22"/>
                <w:lang w:val="en-GB"/>
              </w:rPr>
              <w:t>Being used in other ships</w:t>
            </w:r>
            <w:r w:rsidRPr="00962F9D">
              <w:rPr>
                <w:sz w:val="22"/>
                <w:szCs w:val="22"/>
                <w:lang w:val="en-GB"/>
              </w:rPr>
              <w:t xml:space="preserve"> </w:t>
            </w:r>
          </w:p>
        </w:tc>
        <w:tc>
          <w:tcPr>
            <w:tcW w:w="3213" w:type="dxa"/>
            <w:gridSpan w:val="2"/>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190" w:type="dxa"/>
          </w:tcPr>
          <w:p w:rsidR="004F5D94" w:rsidRPr="00962F9D" w:rsidRDefault="004F5D94" w:rsidP="00DA52A8">
            <w:pPr>
              <w:pStyle w:val="Default"/>
              <w:spacing w:line="276" w:lineRule="auto"/>
              <w:rPr>
                <w:sz w:val="22"/>
                <w:szCs w:val="22"/>
                <w:lang w:val="en-GB"/>
              </w:rPr>
            </w:pPr>
            <w:r w:rsidRPr="00962F9D">
              <w:rPr>
                <w:sz w:val="22"/>
                <w:szCs w:val="22"/>
                <w:lang w:val="en-GB"/>
              </w:rPr>
              <w:t xml:space="preserve">50 </w:t>
            </w:r>
          </w:p>
        </w:tc>
      </w:tr>
      <w:tr w:rsidR="004F5D94" w:rsidRPr="00962F9D" w:rsidTr="00F228C6">
        <w:trPr>
          <w:trHeight w:val="243"/>
        </w:trPr>
        <w:tc>
          <w:tcPr>
            <w:tcW w:w="3203" w:type="dxa"/>
            <w:gridSpan w:val="4"/>
          </w:tcPr>
          <w:p w:rsidR="004F5D94" w:rsidRPr="00962F9D" w:rsidRDefault="004F5D94" w:rsidP="00DA52A8">
            <w:pPr>
              <w:pStyle w:val="Default"/>
              <w:spacing w:line="276" w:lineRule="auto"/>
              <w:rPr>
                <w:sz w:val="22"/>
                <w:szCs w:val="22"/>
                <w:lang w:val="en-GB"/>
              </w:rPr>
            </w:pPr>
            <w:r w:rsidRPr="00962F9D">
              <w:rPr>
                <w:sz w:val="22"/>
                <w:szCs w:val="22"/>
                <w:lang w:val="en-GB"/>
              </w:rPr>
              <w:t>2)</w:t>
            </w:r>
            <w:r w:rsidR="005524D2" w:rsidRPr="00962F9D">
              <w:rPr>
                <w:sz w:val="22"/>
                <w:szCs w:val="22"/>
                <w:lang w:val="en-GB"/>
              </w:rPr>
              <w:t>Transmitter</w:t>
            </w:r>
            <w:r w:rsidRPr="00962F9D">
              <w:rPr>
                <w:sz w:val="22"/>
                <w:szCs w:val="22"/>
                <w:lang w:val="en-GB"/>
              </w:rPr>
              <w:t>,</w:t>
            </w:r>
            <w:r w:rsidR="005524D2" w:rsidRPr="00962F9D">
              <w:rPr>
                <w:sz w:val="22"/>
                <w:szCs w:val="22"/>
                <w:lang w:val="en-GB"/>
              </w:rPr>
              <w:t xml:space="preserve"> receiver and navigation devices</w:t>
            </w:r>
            <w:r w:rsidRPr="00962F9D">
              <w:rPr>
                <w:sz w:val="22"/>
                <w:szCs w:val="22"/>
                <w:lang w:val="en-GB"/>
              </w:rPr>
              <w:t xml:space="preserve"> (</w:t>
            </w:r>
            <w:r w:rsidR="001151C3" w:rsidRPr="00962F9D">
              <w:rPr>
                <w:sz w:val="22"/>
                <w:szCs w:val="22"/>
                <w:lang w:val="en-GB"/>
              </w:rPr>
              <w:t>Telephone</w:t>
            </w:r>
            <w:r w:rsidRPr="00962F9D">
              <w:rPr>
                <w:sz w:val="22"/>
                <w:szCs w:val="22"/>
                <w:lang w:val="en-GB"/>
              </w:rPr>
              <w:t>, tele</w:t>
            </w:r>
            <w:r w:rsidR="001151C3" w:rsidRPr="00962F9D">
              <w:rPr>
                <w:sz w:val="22"/>
                <w:szCs w:val="22"/>
                <w:lang w:val="en-GB"/>
              </w:rPr>
              <w:t>x</w:t>
            </w:r>
            <w:r w:rsidRPr="00962F9D">
              <w:rPr>
                <w:sz w:val="22"/>
                <w:szCs w:val="22"/>
                <w:lang w:val="en-GB"/>
              </w:rPr>
              <w:t>, tel</w:t>
            </w:r>
            <w:r w:rsidR="001151C3" w:rsidRPr="00962F9D">
              <w:rPr>
                <w:sz w:val="22"/>
                <w:szCs w:val="22"/>
                <w:lang w:val="en-GB"/>
              </w:rPr>
              <w:t>e</w:t>
            </w:r>
            <w:r w:rsidRPr="00962F9D">
              <w:rPr>
                <w:sz w:val="22"/>
                <w:szCs w:val="22"/>
                <w:lang w:val="en-GB"/>
              </w:rPr>
              <w:t>gra</w:t>
            </w:r>
            <w:r w:rsidR="001151C3" w:rsidRPr="00962F9D">
              <w:rPr>
                <w:sz w:val="22"/>
                <w:szCs w:val="22"/>
                <w:lang w:val="en-GB"/>
              </w:rPr>
              <w:t>m</w:t>
            </w:r>
            <w:r w:rsidRPr="00962F9D">
              <w:rPr>
                <w:sz w:val="22"/>
                <w:szCs w:val="22"/>
                <w:lang w:val="en-GB"/>
              </w:rPr>
              <w:t xml:space="preserve"> </w:t>
            </w:r>
            <w:r w:rsidR="001151C3" w:rsidRPr="00962F9D">
              <w:rPr>
                <w:sz w:val="22"/>
                <w:szCs w:val="22"/>
                <w:lang w:val="en-GB"/>
              </w:rPr>
              <w:t>or</w:t>
            </w:r>
            <w:r w:rsidRPr="00962F9D">
              <w:rPr>
                <w:sz w:val="22"/>
                <w:szCs w:val="22"/>
                <w:lang w:val="en-GB"/>
              </w:rPr>
              <w:t xml:space="preserve"> data </w:t>
            </w:r>
            <w:r w:rsidR="001151C3" w:rsidRPr="00962F9D">
              <w:rPr>
                <w:sz w:val="22"/>
                <w:szCs w:val="22"/>
                <w:lang w:val="en-GB"/>
              </w:rPr>
              <w:t>transmitters</w:t>
            </w:r>
            <w:r w:rsidRPr="00962F9D">
              <w:rPr>
                <w:sz w:val="22"/>
                <w:szCs w:val="22"/>
                <w:lang w:val="en-GB"/>
              </w:rPr>
              <w:t>/</w:t>
            </w:r>
            <w:r w:rsidR="001151C3" w:rsidRPr="00962F9D">
              <w:rPr>
                <w:sz w:val="22"/>
                <w:szCs w:val="22"/>
                <w:lang w:val="en-GB"/>
              </w:rPr>
              <w:t>receivers</w:t>
            </w:r>
            <w:r w:rsidRPr="00962F9D">
              <w:rPr>
                <w:sz w:val="22"/>
                <w:szCs w:val="22"/>
                <w:lang w:val="en-GB"/>
              </w:rPr>
              <w:t xml:space="preserve">) </w:t>
            </w:r>
          </w:p>
        </w:tc>
        <w:tc>
          <w:tcPr>
            <w:tcW w:w="3213" w:type="dxa"/>
            <w:gridSpan w:val="2"/>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190" w:type="dxa"/>
          </w:tcPr>
          <w:p w:rsidR="004F5D94" w:rsidRPr="00962F9D" w:rsidRDefault="004F5D94" w:rsidP="00DA52A8">
            <w:pPr>
              <w:pStyle w:val="Default"/>
              <w:spacing w:line="276" w:lineRule="auto"/>
              <w:rPr>
                <w:sz w:val="22"/>
                <w:szCs w:val="22"/>
                <w:lang w:val="en-GB"/>
              </w:rPr>
            </w:pPr>
            <w:r w:rsidRPr="00962F9D">
              <w:rPr>
                <w:sz w:val="22"/>
                <w:szCs w:val="22"/>
                <w:lang w:val="en-GB"/>
              </w:rPr>
              <w:t xml:space="preserve">12 </w:t>
            </w:r>
          </w:p>
        </w:tc>
      </w:tr>
      <w:tr w:rsidR="004F5D94" w:rsidRPr="00962F9D" w:rsidTr="00F228C6">
        <w:trPr>
          <w:trHeight w:val="118"/>
        </w:trPr>
        <w:tc>
          <w:tcPr>
            <w:tcW w:w="3203" w:type="dxa"/>
            <w:gridSpan w:val="4"/>
          </w:tcPr>
          <w:p w:rsidR="004F5D94" w:rsidRPr="00962F9D" w:rsidRDefault="004F5D94" w:rsidP="00DA52A8">
            <w:pPr>
              <w:pStyle w:val="Default"/>
              <w:spacing w:line="276" w:lineRule="auto"/>
              <w:rPr>
                <w:sz w:val="22"/>
                <w:szCs w:val="22"/>
                <w:lang w:val="en-GB"/>
              </w:rPr>
            </w:pPr>
            <w:r w:rsidRPr="00962F9D">
              <w:rPr>
                <w:sz w:val="22"/>
                <w:szCs w:val="22"/>
                <w:lang w:val="en-GB"/>
              </w:rPr>
              <w:t>3)</w:t>
            </w:r>
            <w:r w:rsidR="001151C3" w:rsidRPr="00962F9D">
              <w:rPr>
                <w:sz w:val="22"/>
                <w:szCs w:val="22"/>
                <w:lang w:val="en-GB"/>
              </w:rPr>
              <w:t>Every Kind of Mobile Satellite Terminal</w:t>
            </w:r>
            <w:r w:rsidRPr="00962F9D">
              <w:rPr>
                <w:sz w:val="22"/>
                <w:szCs w:val="22"/>
                <w:lang w:val="en-GB"/>
              </w:rPr>
              <w:t xml:space="preserve"> </w:t>
            </w:r>
          </w:p>
        </w:tc>
        <w:tc>
          <w:tcPr>
            <w:tcW w:w="3213" w:type="dxa"/>
            <w:gridSpan w:val="2"/>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190" w:type="dxa"/>
          </w:tcPr>
          <w:p w:rsidR="004F5D94" w:rsidRPr="00962F9D" w:rsidRDefault="004F5D94" w:rsidP="00DA52A8">
            <w:pPr>
              <w:pStyle w:val="Default"/>
              <w:spacing w:line="276" w:lineRule="auto"/>
              <w:rPr>
                <w:sz w:val="22"/>
                <w:szCs w:val="22"/>
                <w:lang w:val="en-GB"/>
              </w:rPr>
            </w:pPr>
            <w:r w:rsidRPr="00962F9D">
              <w:rPr>
                <w:sz w:val="22"/>
                <w:szCs w:val="22"/>
                <w:lang w:val="en-GB"/>
              </w:rPr>
              <w:t xml:space="preserve">50 </w:t>
            </w:r>
          </w:p>
        </w:tc>
      </w:tr>
      <w:tr w:rsidR="004F5D94" w:rsidRPr="00962F9D" w:rsidTr="00F228C6">
        <w:trPr>
          <w:trHeight w:val="110"/>
        </w:trPr>
        <w:tc>
          <w:tcPr>
            <w:tcW w:w="9606" w:type="dxa"/>
            <w:gridSpan w:val="7"/>
          </w:tcPr>
          <w:p w:rsidR="004F5D94" w:rsidRPr="00962F9D" w:rsidRDefault="004F5D94" w:rsidP="00DA52A8">
            <w:pPr>
              <w:pStyle w:val="Default"/>
              <w:spacing w:line="276" w:lineRule="auto"/>
              <w:rPr>
                <w:sz w:val="22"/>
                <w:szCs w:val="22"/>
                <w:lang w:val="en-GB"/>
              </w:rPr>
            </w:pPr>
            <w:r w:rsidRPr="00962F9D">
              <w:rPr>
                <w:sz w:val="22"/>
                <w:szCs w:val="22"/>
                <w:lang w:val="en-GB"/>
              </w:rPr>
              <w:t>4)</w:t>
            </w:r>
            <w:r w:rsidR="00E14BA2" w:rsidRPr="00962F9D">
              <w:rPr>
                <w:sz w:val="22"/>
                <w:szCs w:val="22"/>
                <w:lang w:val="en-GB"/>
              </w:rPr>
              <w:t>Fixed</w:t>
            </w:r>
            <w:r w:rsidRPr="00962F9D">
              <w:rPr>
                <w:sz w:val="22"/>
                <w:szCs w:val="22"/>
                <w:lang w:val="en-GB"/>
              </w:rPr>
              <w:t xml:space="preserve"> </w:t>
            </w:r>
            <w:r w:rsidR="00AD72C3" w:rsidRPr="00962F9D">
              <w:rPr>
                <w:sz w:val="22"/>
                <w:szCs w:val="22"/>
                <w:lang w:val="en-GB"/>
              </w:rPr>
              <w:t>Wireless</w:t>
            </w:r>
            <w:r w:rsidRPr="00962F9D">
              <w:rPr>
                <w:sz w:val="22"/>
                <w:szCs w:val="22"/>
                <w:lang w:val="en-GB"/>
              </w:rPr>
              <w:t xml:space="preserve"> </w:t>
            </w:r>
          </w:p>
        </w:tc>
      </w:tr>
      <w:tr w:rsidR="004F5D94" w:rsidRPr="00962F9D" w:rsidTr="00F228C6">
        <w:trPr>
          <w:trHeight w:val="118"/>
        </w:trPr>
        <w:tc>
          <w:tcPr>
            <w:tcW w:w="3203" w:type="dxa"/>
            <w:gridSpan w:val="4"/>
          </w:tcPr>
          <w:p w:rsidR="004F5D94" w:rsidRPr="00962F9D" w:rsidRDefault="004F5D94" w:rsidP="00DA52A8">
            <w:pPr>
              <w:pStyle w:val="Default"/>
              <w:spacing w:line="276" w:lineRule="auto"/>
              <w:rPr>
                <w:sz w:val="22"/>
                <w:szCs w:val="22"/>
                <w:lang w:val="en-GB"/>
              </w:rPr>
            </w:pPr>
            <w:r w:rsidRPr="00962F9D">
              <w:rPr>
                <w:sz w:val="22"/>
                <w:szCs w:val="22"/>
                <w:lang w:val="en-GB"/>
              </w:rPr>
              <w:t xml:space="preserve">a) </w:t>
            </w:r>
            <w:r w:rsidR="00511C70" w:rsidRPr="00962F9D">
              <w:rPr>
                <w:sz w:val="22"/>
                <w:szCs w:val="22"/>
                <w:lang w:val="en-GB"/>
              </w:rPr>
              <w:t>Being used in a ship that operates for fishing purposes</w:t>
            </w:r>
          </w:p>
        </w:tc>
        <w:tc>
          <w:tcPr>
            <w:tcW w:w="3213" w:type="dxa"/>
            <w:gridSpan w:val="2"/>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190" w:type="dxa"/>
          </w:tcPr>
          <w:p w:rsidR="004F5D94" w:rsidRPr="00962F9D" w:rsidRDefault="004F5D94" w:rsidP="00DA52A8">
            <w:pPr>
              <w:pStyle w:val="Default"/>
              <w:spacing w:line="276" w:lineRule="auto"/>
              <w:rPr>
                <w:sz w:val="22"/>
                <w:szCs w:val="22"/>
                <w:lang w:val="en-GB"/>
              </w:rPr>
            </w:pPr>
            <w:r w:rsidRPr="00962F9D">
              <w:rPr>
                <w:sz w:val="22"/>
                <w:szCs w:val="22"/>
                <w:lang w:val="en-GB"/>
              </w:rPr>
              <w:t xml:space="preserve">49 </w:t>
            </w:r>
          </w:p>
        </w:tc>
      </w:tr>
      <w:tr w:rsidR="004F5D94" w:rsidRPr="00962F9D" w:rsidTr="00F228C6">
        <w:trPr>
          <w:trHeight w:val="117"/>
        </w:trPr>
        <w:tc>
          <w:tcPr>
            <w:tcW w:w="3203" w:type="dxa"/>
            <w:gridSpan w:val="4"/>
          </w:tcPr>
          <w:p w:rsidR="004F5D94" w:rsidRPr="00962F9D" w:rsidRDefault="004F5D94" w:rsidP="00DA52A8">
            <w:pPr>
              <w:pStyle w:val="Default"/>
              <w:spacing w:line="276" w:lineRule="auto"/>
              <w:rPr>
                <w:sz w:val="22"/>
                <w:szCs w:val="22"/>
                <w:lang w:val="en-GB"/>
              </w:rPr>
            </w:pPr>
            <w:r w:rsidRPr="00962F9D">
              <w:rPr>
                <w:sz w:val="22"/>
                <w:szCs w:val="22"/>
                <w:lang w:val="en-GB"/>
              </w:rPr>
              <w:t xml:space="preserve">b) </w:t>
            </w:r>
            <w:r w:rsidR="00511C70" w:rsidRPr="00962F9D">
              <w:rPr>
                <w:sz w:val="22"/>
                <w:szCs w:val="22"/>
                <w:lang w:val="en-GB"/>
              </w:rPr>
              <w:t>Being used in other ships</w:t>
            </w:r>
            <w:r w:rsidRPr="00962F9D">
              <w:rPr>
                <w:sz w:val="22"/>
                <w:szCs w:val="22"/>
                <w:lang w:val="en-GB"/>
              </w:rPr>
              <w:t xml:space="preserve"> </w:t>
            </w:r>
          </w:p>
        </w:tc>
        <w:tc>
          <w:tcPr>
            <w:tcW w:w="3213" w:type="dxa"/>
            <w:gridSpan w:val="2"/>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190" w:type="dxa"/>
          </w:tcPr>
          <w:p w:rsidR="004F5D94" w:rsidRPr="00962F9D" w:rsidRDefault="004F5D94" w:rsidP="00DA52A8">
            <w:pPr>
              <w:pStyle w:val="Default"/>
              <w:spacing w:line="276" w:lineRule="auto"/>
              <w:rPr>
                <w:sz w:val="22"/>
                <w:szCs w:val="22"/>
                <w:lang w:val="en-GB"/>
              </w:rPr>
            </w:pPr>
            <w:r w:rsidRPr="00962F9D">
              <w:rPr>
                <w:sz w:val="22"/>
                <w:szCs w:val="22"/>
                <w:lang w:val="en-GB"/>
              </w:rPr>
              <w:t xml:space="preserve">130 </w:t>
            </w:r>
          </w:p>
        </w:tc>
      </w:tr>
      <w:tr w:rsidR="004F5D94" w:rsidRPr="00962F9D" w:rsidTr="00F228C6">
        <w:trPr>
          <w:trHeight w:val="244"/>
        </w:trPr>
        <w:tc>
          <w:tcPr>
            <w:tcW w:w="9606" w:type="dxa"/>
            <w:gridSpan w:val="7"/>
          </w:tcPr>
          <w:p w:rsidR="004F5D94" w:rsidRPr="00962F9D" w:rsidRDefault="004F5D94" w:rsidP="00DA52A8">
            <w:pPr>
              <w:pStyle w:val="Default"/>
              <w:spacing w:line="276" w:lineRule="auto"/>
              <w:rPr>
                <w:b/>
                <w:bCs/>
                <w:sz w:val="22"/>
                <w:szCs w:val="22"/>
                <w:lang w:val="en-GB"/>
              </w:rPr>
            </w:pPr>
            <w:r w:rsidRPr="00962F9D">
              <w:rPr>
                <w:b/>
                <w:bCs/>
                <w:sz w:val="22"/>
                <w:szCs w:val="22"/>
                <w:lang w:val="en-GB"/>
              </w:rPr>
              <w:t xml:space="preserve">e. </w:t>
            </w:r>
            <w:r w:rsidR="00511C70" w:rsidRPr="00962F9D">
              <w:rPr>
                <w:b/>
                <w:bCs/>
                <w:sz w:val="22"/>
                <w:szCs w:val="22"/>
                <w:lang w:val="en-GB"/>
              </w:rPr>
              <w:t>Co location</w:t>
            </w:r>
            <w:r w:rsidRPr="00962F9D">
              <w:rPr>
                <w:b/>
                <w:bCs/>
                <w:sz w:val="22"/>
                <w:szCs w:val="22"/>
                <w:lang w:val="en-GB"/>
              </w:rPr>
              <w:t xml:space="preserve"> (trunking, community repeater </w:t>
            </w:r>
            <w:r w:rsidR="00511C70" w:rsidRPr="00962F9D">
              <w:rPr>
                <w:b/>
                <w:bCs/>
                <w:sz w:val="22"/>
                <w:szCs w:val="22"/>
                <w:lang w:val="en-GB"/>
              </w:rPr>
              <w:t>and etc</w:t>
            </w:r>
            <w:r w:rsidRPr="00962F9D">
              <w:rPr>
                <w:b/>
                <w:bCs/>
                <w:sz w:val="22"/>
                <w:szCs w:val="22"/>
                <w:lang w:val="en-GB"/>
              </w:rPr>
              <w:t xml:space="preserve">) </w:t>
            </w:r>
            <w:r w:rsidR="00AD72C3" w:rsidRPr="00962F9D">
              <w:rPr>
                <w:b/>
                <w:bCs/>
                <w:sz w:val="22"/>
                <w:szCs w:val="22"/>
                <w:lang w:val="en-GB"/>
              </w:rPr>
              <w:t>Wireless</w:t>
            </w:r>
            <w:r w:rsidRPr="00962F9D">
              <w:rPr>
                <w:b/>
                <w:bCs/>
                <w:sz w:val="22"/>
                <w:szCs w:val="22"/>
                <w:lang w:val="en-GB"/>
              </w:rPr>
              <w:t xml:space="preserve"> </w:t>
            </w:r>
            <w:r w:rsidR="00511C70" w:rsidRPr="00962F9D">
              <w:rPr>
                <w:b/>
                <w:bCs/>
                <w:sz w:val="22"/>
                <w:szCs w:val="22"/>
                <w:lang w:val="en-GB"/>
              </w:rPr>
              <w:t>systems</w:t>
            </w:r>
            <w:r w:rsidRPr="00962F9D">
              <w:rPr>
                <w:b/>
                <w:bCs/>
                <w:sz w:val="22"/>
                <w:szCs w:val="22"/>
                <w:lang w:val="en-GB"/>
              </w:rPr>
              <w:t xml:space="preserve"> (</w:t>
            </w:r>
            <w:r w:rsidR="00511C70" w:rsidRPr="00962F9D">
              <w:rPr>
                <w:b/>
                <w:bCs/>
                <w:sz w:val="22"/>
                <w:szCs w:val="22"/>
                <w:lang w:val="en-GB"/>
              </w:rPr>
              <w:t>for each device that is registered under the registry</w:t>
            </w:r>
            <w:r w:rsidRPr="00962F9D">
              <w:rPr>
                <w:b/>
                <w:bCs/>
                <w:sz w:val="22"/>
                <w:szCs w:val="22"/>
                <w:lang w:val="en-GB"/>
              </w:rPr>
              <w:t xml:space="preserve">) </w:t>
            </w:r>
          </w:p>
        </w:tc>
      </w:tr>
      <w:tr w:rsidR="004F5D94" w:rsidRPr="00962F9D" w:rsidTr="00F228C6">
        <w:trPr>
          <w:trHeight w:val="117"/>
        </w:trPr>
        <w:tc>
          <w:tcPr>
            <w:tcW w:w="3203" w:type="dxa"/>
            <w:gridSpan w:val="4"/>
          </w:tcPr>
          <w:p w:rsidR="004F5D94" w:rsidRPr="00962F9D" w:rsidRDefault="004F5D94" w:rsidP="00DA52A8">
            <w:pPr>
              <w:pStyle w:val="Default"/>
              <w:spacing w:line="276" w:lineRule="auto"/>
              <w:rPr>
                <w:lang w:val="en-GB"/>
              </w:rPr>
            </w:pPr>
            <w:r w:rsidRPr="00962F9D">
              <w:rPr>
                <w:lang w:val="en-GB"/>
              </w:rPr>
              <w:t xml:space="preserve">1) </w:t>
            </w:r>
            <w:r w:rsidR="001E434A" w:rsidRPr="00962F9D">
              <w:rPr>
                <w:lang w:val="en-GB"/>
              </w:rPr>
              <w:t xml:space="preserve">Per the number of channels of central station or repeaters  </w:t>
            </w:r>
          </w:p>
        </w:tc>
        <w:tc>
          <w:tcPr>
            <w:tcW w:w="3213" w:type="dxa"/>
            <w:gridSpan w:val="2"/>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190" w:type="dxa"/>
          </w:tcPr>
          <w:p w:rsidR="004F5D94" w:rsidRPr="00962F9D" w:rsidRDefault="004F5D94" w:rsidP="00DA52A8">
            <w:pPr>
              <w:pStyle w:val="Default"/>
              <w:spacing w:line="276" w:lineRule="auto"/>
              <w:rPr>
                <w:sz w:val="22"/>
                <w:szCs w:val="22"/>
                <w:lang w:val="en-GB"/>
              </w:rPr>
            </w:pPr>
            <w:r w:rsidRPr="00962F9D">
              <w:rPr>
                <w:sz w:val="22"/>
                <w:szCs w:val="22"/>
                <w:lang w:val="en-GB"/>
              </w:rPr>
              <w:t xml:space="preserve">65 </w:t>
            </w:r>
          </w:p>
        </w:tc>
      </w:tr>
      <w:tr w:rsidR="004F5D94" w:rsidRPr="00962F9D" w:rsidTr="00F228C6">
        <w:trPr>
          <w:trHeight w:val="110"/>
        </w:trPr>
        <w:tc>
          <w:tcPr>
            <w:tcW w:w="9606" w:type="dxa"/>
            <w:gridSpan w:val="7"/>
          </w:tcPr>
          <w:p w:rsidR="004F5D94" w:rsidRPr="00962F9D" w:rsidRDefault="004F5D94" w:rsidP="00DA52A8">
            <w:pPr>
              <w:pStyle w:val="Default"/>
              <w:spacing w:line="276" w:lineRule="auto"/>
              <w:rPr>
                <w:lang w:val="en-GB"/>
              </w:rPr>
            </w:pPr>
            <w:r w:rsidRPr="00962F9D">
              <w:rPr>
                <w:lang w:val="en-GB"/>
              </w:rPr>
              <w:t xml:space="preserve">2) </w:t>
            </w:r>
            <w:r w:rsidR="001E434A" w:rsidRPr="00962F9D">
              <w:rPr>
                <w:lang w:val="en-GB"/>
              </w:rPr>
              <w:t>User</w:t>
            </w:r>
            <w:r w:rsidRPr="00962F9D">
              <w:rPr>
                <w:lang w:val="en-GB"/>
              </w:rPr>
              <w:t xml:space="preserve"> </w:t>
            </w:r>
            <w:r w:rsidR="00AD72C3" w:rsidRPr="00962F9D">
              <w:rPr>
                <w:lang w:val="en-GB"/>
              </w:rPr>
              <w:t>Wireless</w:t>
            </w:r>
            <w:r w:rsidRPr="00962F9D">
              <w:rPr>
                <w:lang w:val="en-GB"/>
              </w:rPr>
              <w:t xml:space="preserve"> </w:t>
            </w:r>
            <w:r w:rsidR="001E434A" w:rsidRPr="00962F9D">
              <w:rPr>
                <w:lang w:val="en-GB"/>
              </w:rPr>
              <w:t>devices</w:t>
            </w:r>
            <w:r w:rsidRPr="00962F9D">
              <w:rPr>
                <w:lang w:val="en-GB"/>
              </w:rPr>
              <w:t xml:space="preserve"> (</w:t>
            </w:r>
            <w:r w:rsidR="001E434A" w:rsidRPr="00962F9D">
              <w:rPr>
                <w:lang w:val="en-GB"/>
              </w:rPr>
              <w:t>per the number of devices</w:t>
            </w:r>
            <w:r w:rsidRPr="00962F9D">
              <w:rPr>
                <w:lang w:val="en-GB"/>
              </w:rPr>
              <w:t xml:space="preserve">) </w:t>
            </w:r>
          </w:p>
        </w:tc>
      </w:tr>
      <w:tr w:rsidR="004F5D94" w:rsidRPr="00962F9D" w:rsidTr="00F228C6">
        <w:trPr>
          <w:trHeight w:val="118"/>
        </w:trPr>
        <w:tc>
          <w:tcPr>
            <w:tcW w:w="3203" w:type="dxa"/>
            <w:gridSpan w:val="4"/>
          </w:tcPr>
          <w:p w:rsidR="004F5D94" w:rsidRPr="00962F9D" w:rsidRDefault="004F5D94" w:rsidP="00DA52A8">
            <w:pPr>
              <w:pStyle w:val="Default"/>
              <w:spacing w:line="276" w:lineRule="auto"/>
              <w:rPr>
                <w:lang w:val="en-GB"/>
              </w:rPr>
            </w:pPr>
            <w:r w:rsidRPr="00962F9D">
              <w:rPr>
                <w:lang w:val="en-GB"/>
              </w:rPr>
              <w:t xml:space="preserve">a) </w:t>
            </w:r>
            <w:r w:rsidR="00E14BA2" w:rsidRPr="00962F9D">
              <w:rPr>
                <w:lang w:val="en-GB"/>
              </w:rPr>
              <w:t>Fixed</w:t>
            </w:r>
            <w:r w:rsidRPr="00962F9D">
              <w:rPr>
                <w:lang w:val="en-GB"/>
              </w:rPr>
              <w:t xml:space="preserve"> </w:t>
            </w:r>
            <w:r w:rsidR="00AD72C3" w:rsidRPr="00962F9D">
              <w:rPr>
                <w:lang w:val="en-GB"/>
              </w:rPr>
              <w:t>Wireless</w:t>
            </w:r>
            <w:r w:rsidRPr="00962F9D">
              <w:rPr>
                <w:lang w:val="en-GB"/>
              </w:rPr>
              <w:t xml:space="preserve"> </w:t>
            </w:r>
            <w:r w:rsidR="001E434A" w:rsidRPr="00962F9D">
              <w:rPr>
                <w:lang w:val="en-GB"/>
              </w:rPr>
              <w:t>device</w:t>
            </w:r>
            <w:r w:rsidRPr="00962F9D">
              <w:rPr>
                <w:lang w:val="en-GB"/>
              </w:rPr>
              <w:t xml:space="preserve"> </w:t>
            </w:r>
          </w:p>
        </w:tc>
        <w:tc>
          <w:tcPr>
            <w:tcW w:w="3213" w:type="dxa"/>
            <w:gridSpan w:val="2"/>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190" w:type="dxa"/>
          </w:tcPr>
          <w:p w:rsidR="004F5D94" w:rsidRPr="00962F9D" w:rsidRDefault="004F5D94" w:rsidP="00DA52A8">
            <w:pPr>
              <w:pStyle w:val="Default"/>
              <w:spacing w:line="276" w:lineRule="auto"/>
              <w:rPr>
                <w:sz w:val="22"/>
                <w:szCs w:val="22"/>
                <w:lang w:val="en-GB"/>
              </w:rPr>
            </w:pPr>
            <w:r w:rsidRPr="00962F9D">
              <w:rPr>
                <w:sz w:val="22"/>
                <w:szCs w:val="22"/>
                <w:lang w:val="en-GB"/>
              </w:rPr>
              <w:t xml:space="preserve">33 </w:t>
            </w:r>
          </w:p>
        </w:tc>
      </w:tr>
      <w:tr w:rsidR="004F5D94" w:rsidRPr="00962F9D" w:rsidTr="00F228C6">
        <w:trPr>
          <w:trHeight w:val="118"/>
        </w:trPr>
        <w:tc>
          <w:tcPr>
            <w:tcW w:w="3203" w:type="dxa"/>
            <w:gridSpan w:val="4"/>
          </w:tcPr>
          <w:p w:rsidR="001E434A" w:rsidRPr="00962F9D" w:rsidRDefault="004F5D94" w:rsidP="00DA52A8">
            <w:pPr>
              <w:pStyle w:val="Default"/>
              <w:spacing w:line="276" w:lineRule="auto"/>
              <w:rPr>
                <w:sz w:val="22"/>
                <w:szCs w:val="22"/>
                <w:lang w:val="en-GB"/>
              </w:rPr>
            </w:pPr>
            <w:r w:rsidRPr="00962F9D">
              <w:rPr>
                <w:sz w:val="22"/>
                <w:szCs w:val="22"/>
                <w:lang w:val="en-GB"/>
              </w:rPr>
              <w:t xml:space="preserve">b) </w:t>
            </w:r>
            <w:r w:rsidR="001657DC" w:rsidRPr="00962F9D">
              <w:rPr>
                <w:sz w:val="22"/>
                <w:szCs w:val="22"/>
                <w:lang w:val="en-GB"/>
              </w:rPr>
              <w:t>Mobile</w:t>
            </w:r>
            <w:r w:rsidRPr="00962F9D">
              <w:rPr>
                <w:sz w:val="22"/>
                <w:szCs w:val="22"/>
                <w:lang w:val="en-GB"/>
              </w:rPr>
              <w:t xml:space="preserve"> </w:t>
            </w:r>
            <w:r w:rsidR="00AD72C3" w:rsidRPr="00962F9D">
              <w:rPr>
                <w:sz w:val="22"/>
                <w:szCs w:val="22"/>
                <w:lang w:val="en-GB"/>
              </w:rPr>
              <w:t>Wireless</w:t>
            </w:r>
          </w:p>
          <w:p w:rsidR="004F5D94" w:rsidRPr="00962F9D" w:rsidRDefault="004F5D94" w:rsidP="00DA52A8">
            <w:pPr>
              <w:pStyle w:val="Default"/>
              <w:spacing w:line="276" w:lineRule="auto"/>
              <w:rPr>
                <w:sz w:val="22"/>
                <w:szCs w:val="22"/>
                <w:lang w:val="en-GB"/>
              </w:rPr>
            </w:pPr>
            <w:r w:rsidRPr="00962F9D">
              <w:rPr>
                <w:sz w:val="22"/>
                <w:szCs w:val="22"/>
                <w:lang w:val="en-GB"/>
              </w:rPr>
              <w:t>(</w:t>
            </w:r>
            <w:r w:rsidR="001E434A" w:rsidRPr="00962F9D">
              <w:rPr>
                <w:sz w:val="22"/>
                <w:szCs w:val="22"/>
                <w:lang w:val="en-GB"/>
              </w:rPr>
              <w:t>Device</w:t>
            </w:r>
            <w:r w:rsidRPr="00962F9D">
              <w:rPr>
                <w:sz w:val="22"/>
                <w:szCs w:val="22"/>
                <w:lang w:val="en-GB"/>
              </w:rPr>
              <w:t>/</w:t>
            </w:r>
            <w:r w:rsidR="00743DD9" w:rsidRPr="00962F9D">
              <w:rPr>
                <w:sz w:val="22"/>
                <w:szCs w:val="22"/>
                <w:lang w:val="en-GB"/>
              </w:rPr>
              <w:t>portable</w:t>
            </w:r>
            <w:r w:rsidRPr="00962F9D">
              <w:rPr>
                <w:sz w:val="22"/>
                <w:szCs w:val="22"/>
                <w:lang w:val="en-GB"/>
              </w:rPr>
              <w:t>/</w:t>
            </w:r>
            <w:r w:rsidR="00743DD9" w:rsidRPr="00962F9D">
              <w:rPr>
                <w:sz w:val="22"/>
                <w:szCs w:val="22"/>
                <w:lang w:val="en-GB"/>
              </w:rPr>
              <w:t>hand</w:t>
            </w:r>
            <w:r w:rsidRPr="00962F9D">
              <w:rPr>
                <w:sz w:val="22"/>
                <w:szCs w:val="22"/>
                <w:lang w:val="en-GB"/>
              </w:rPr>
              <w:t xml:space="preserve">) </w:t>
            </w:r>
          </w:p>
        </w:tc>
        <w:tc>
          <w:tcPr>
            <w:tcW w:w="3213" w:type="dxa"/>
            <w:gridSpan w:val="2"/>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190" w:type="dxa"/>
          </w:tcPr>
          <w:p w:rsidR="004F5D94" w:rsidRPr="00962F9D" w:rsidRDefault="004F5D94" w:rsidP="00DA52A8">
            <w:pPr>
              <w:pStyle w:val="Default"/>
              <w:spacing w:line="276" w:lineRule="auto"/>
              <w:rPr>
                <w:sz w:val="22"/>
                <w:szCs w:val="22"/>
                <w:lang w:val="en-GB"/>
              </w:rPr>
            </w:pPr>
            <w:r w:rsidRPr="00962F9D">
              <w:rPr>
                <w:sz w:val="22"/>
                <w:szCs w:val="22"/>
                <w:lang w:val="en-GB"/>
              </w:rPr>
              <w:t xml:space="preserve">13 </w:t>
            </w:r>
          </w:p>
        </w:tc>
      </w:tr>
      <w:tr w:rsidR="004F5D94" w:rsidRPr="00962F9D" w:rsidTr="00F228C6">
        <w:trPr>
          <w:trHeight w:val="110"/>
        </w:trPr>
        <w:tc>
          <w:tcPr>
            <w:tcW w:w="9606" w:type="dxa"/>
            <w:gridSpan w:val="7"/>
          </w:tcPr>
          <w:p w:rsidR="004F5D94" w:rsidRPr="00962F9D" w:rsidRDefault="00743DD9" w:rsidP="00DA52A8">
            <w:pPr>
              <w:pStyle w:val="Default"/>
              <w:spacing w:line="276" w:lineRule="auto"/>
              <w:rPr>
                <w:lang w:val="en-GB"/>
              </w:rPr>
            </w:pPr>
            <w:r w:rsidRPr="00962F9D">
              <w:rPr>
                <w:lang w:val="en-GB"/>
              </w:rPr>
              <w:t>f. Radi</w:t>
            </w:r>
            <w:r w:rsidR="004F5D94" w:rsidRPr="00962F9D">
              <w:rPr>
                <w:lang w:val="en-GB"/>
              </w:rPr>
              <w:t>o</w:t>
            </w:r>
            <w:r w:rsidRPr="00962F9D">
              <w:rPr>
                <w:lang w:val="en-GB"/>
              </w:rPr>
              <w:t xml:space="preserve"> </w:t>
            </w:r>
            <w:r w:rsidR="004F5D94" w:rsidRPr="00962F9D">
              <w:rPr>
                <w:lang w:val="en-GB"/>
              </w:rPr>
              <w:t xml:space="preserve">link </w:t>
            </w:r>
            <w:r w:rsidRPr="00962F9D">
              <w:rPr>
                <w:lang w:val="en-GB"/>
              </w:rPr>
              <w:t>systems</w:t>
            </w:r>
            <w:r w:rsidR="004F5D94" w:rsidRPr="00962F9D">
              <w:rPr>
                <w:lang w:val="en-GB"/>
              </w:rPr>
              <w:t xml:space="preserve"> </w:t>
            </w:r>
          </w:p>
        </w:tc>
      </w:tr>
      <w:tr w:rsidR="004F5D94" w:rsidRPr="00962F9D" w:rsidTr="00F228C6">
        <w:trPr>
          <w:trHeight w:val="117"/>
        </w:trPr>
        <w:tc>
          <w:tcPr>
            <w:tcW w:w="3203" w:type="dxa"/>
            <w:gridSpan w:val="4"/>
          </w:tcPr>
          <w:p w:rsidR="004F5D94" w:rsidRPr="00962F9D" w:rsidRDefault="004F5D94" w:rsidP="00DA52A8">
            <w:pPr>
              <w:pStyle w:val="Default"/>
              <w:spacing w:line="276" w:lineRule="auto"/>
              <w:rPr>
                <w:lang w:val="en-GB"/>
              </w:rPr>
            </w:pPr>
            <w:r w:rsidRPr="00962F9D">
              <w:rPr>
                <w:lang w:val="en-GB"/>
              </w:rPr>
              <w:t>1)</w:t>
            </w:r>
            <w:r w:rsidR="00743DD9" w:rsidRPr="00962F9D">
              <w:rPr>
                <w:lang w:val="en-GB"/>
              </w:rPr>
              <w:t xml:space="preserve"> Per each device that is in the system</w:t>
            </w:r>
            <w:r w:rsidRPr="00962F9D">
              <w:rPr>
                <w:lang w:val="en-GB"/>
              </w:rPr>
              <w:t xml:space="preserve"> </w:t>
            </w:r>
          </w:p>
        </w:tc>
        <w:tc>
          <w:tcPr>
            <w:tcW w:w="3213" w:type="dxa"/>
            <w:gridSpan w:val="2"/>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190" w:type="dxa"/>
          </w:tcPr>
          <w:p w:rsidR="004F5D94" w:rsidRPr="00962F9D" w:rsidRDefault="004F5D94" w:rsidP="00DA52A8">
            <w:pPr>
              <w:pStyle w:val="Default"/>
              <w:spacing w:line="276" w:lineRule="auto"/>
              <w:rPr>
                <w:sz w:val="22"/>
                <w:szCs w:val="22"/>
                <w:lang w:val="en-GB"/>
              </w:rPr>
            </w:pPr>
            <w:r w:rsidRPr="00962F9D">
              <w:rPr>
                <w:sz w:val="22"/>
                <w:szCs w:val="22"/>
                <w:lang w:val="en-GB"/>
              </w:rPr>
              <w:t xml:space="preserve">130 </w:t>
            </w:r>
          </w:p>
        </w:tc>
      </w:tr>
      <w:tr w:rsidR="004F5D94" w:rsidRPr="00962F9D" w:rsidTr="00F228C6">
        <w:trPr>
          <w:trHeight w:val="243"/>
        </w:trPr>
        <w:tc>
          <w:tcPr>
            <w:tcW w:w="9606" w:type="dxa"/>
            <w:gridSpan w:val="7"/>
          </w:tcPr>
          <w:p w:rsidR="004F5D94" w:rsidRPr="00962F9D" w:rsidRDefault="004F5D94" w:rsidP="00DA52A8">
            <w:pPr>
              <w:pStyle w:val="Default"/>
              <w:spacing w:line="276" w:lineRule="auto"/>
              <w:rPr>
                <w:sz w:val="22"/>
                <w:szCs w:val="22"/>
                <w:lang w:val="en-GB"/>
              </w:rPr>
            </w:pPr>
            <w:r w:rsidRPr="00962F9D">
              <w:rPr>
                <w:b/>
                <w:bCs/>
                <w:sz w:val="22"/>
                <w:szCs w:val="22"/>
                <w:lang w:val="en-GB"/>
              </w:rPr>
              <w:t xml:space="preserve">g. </w:t>
            </w:r>
            <w:r w:rsidR="00073E2B" w:rsidRPr="00962F9D">
              <w:rPr>
                <w:b/>
                <w:bCs/>
                <w:sz w:val="22"/>
                <w:szCs w:val="22"/>
                <w:lang w:val="en-GB"/>
              </w:rPr>
              <w:t>Satellite broadcast and communication systems</w:t>
            </w:r>
            <w:r w:rsidRPr="00962F9D">
              <w:rPr>
                <w:b/>
                <w:bCs/>
                <w:sz w:val="22"/>
                <w:szCs w:val="22"/>
                <w:lang w:val="en-GB"/>
              </w:rPr>
              <w:t xml:space="preserve"> (</w:t>
            </w:r>
            <w:r w:rsidR="002D13A8" w:rsidRPr="00962F9D">
              <w:rPr>
                <w:b/>
                <w:bCs/>
                <w:sz w:val="22"/>
                <w:szCs w:val="22"/>
                <w:lang w:val="en-GB"/>
              </w:rPr>
              <w:t>except for those that are used mounted in floating vehicles and aircrafts</w:t>
            </w:r>
            <w:r w:rsidRPr="00962F9D">
              <w:rPr>
                <w:b/>
                <w:bCs/>
                <w:sz w:val="22"/>
                <w:szCs w:val="22"/>
                <w:lang w:val="en-GB"/>
              </w:rPr>
              <w:t xml:space="preserve">) </w:t>
            </w:r>
          </w:p>
        </w:tc>
      </w:tr>
      <w:tr w:rsidR="004F5D94" w:rsidRPr="00962F9D" w:rsidTr="00F228C6">
        <w:trPr>
          <w:trHeight w:val="118"/>
        </w:trPr>
        <w:tc>
          <w:tcPr>
            <w:tcW w:w="3203" w:type="dxa"/>
            <w:gridSpan w:val="4"/>
          </w:tcPr>
          <w:p w:rsidR="004F5D94" w:rsidRPr="00962F9D" w:rsidRDefault="004F5D94" w:rsidP="00DA52A8">
            <w:pPr>
              <w:pStyle w:val="Default"/>
              <w:spacing w:line="276" w:lineRule="auto"/>
              <w:rPr>
                <w:lang w:val="en-GB"/>
              </w:rPr>
            </w:pPr>
            <w:r w:rsidRPr="00962F9D">
              <w:rPr>
                <w:lang w:val="en-GB"/>
              </w:rPr>
              <w:t xml:space="preserve">1) </w:t>
            </w:r>
            <w:r w:rsidR="004074CB" w:rsidRPr="00962F9D">
              <w:rPr>
                <w:lang w:val="en-GB"/>
              </w:rPr>
              <w:t>Per the number of satellite</w:t>
            </w:r>
            <w:r w:rsidRPr="00962F9D">
              <w:rPr>
                <w:lang w:val="en-GB"/>
              </w:rPr>
              <w:t xml:space="preserve"> (</w:t>
            </w:r>
            <w:r w:rsidR="004074CB" w:rsidRPr="00962F9D">
              <w:rPr>
                <w:lang w:val="en-GB"/>
              </w:rPr>
              <w:t>space</w:t>
            </w:r>
            <w:r w:rsidRPr="00962F9D">
              <w:rPr>
                <w:lang w:val="en-GB"/>
              </w:rPr>
              <w:t xml:space="preserve">) </w:t>
            </w:r>
            <w:r w:rsidR="004074CB" w:rsidRPr="00962F9D">
              <w:rPr>
                <w:lang w:val="en-GB"/>
              </w:rPr>
              <w:t>station</w:t>
            </w:r>
            <w:r w:rsidRPr="00962F9D">
              <w:rPr>
                <w:lang w:val="en-GB"/>
              </w:rPr>
              <w:t xml:space="preserve"> transponder </w:t>
            </w:r>
          </w:p>
        </w:tc>
        <w:tc>
          <w:tcPr>
            <w:tcW w:w="3141" w:type="dxa"/>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262" w:type="dxa"/>
            <w:gridSpan w:val="2"/>
          </w:tcPr>
          <w:p w:rsidR="004F5D94" w:rsidRPr="00962F9D" w:rsidRDefault="004F5D94" w:rsidP="00DA52A8">
            <w:pPr>
              <w:pStyle w:val="Default"/>
              <w:spacing w:line="276" w:lineRule="auto"/>
              <w:rPr>
                <w:sz w:val="22"/>
                <w:szCs w:val="22"/>
                <w:lang w:val="en-GB"/>
              </w:rPr>
            </w:pPr>
            <w:r w:rsidRPr="00962F9D">
              <w:rPr>
                <w:sz w:val="22"/>
                <w:szCs w:val="22"/>
                <w:lang w:val="en-GB"/>
              </w:rPr>
              <w:t xml:space="preserve">12.924 </w:t>
            </w:r>
          </w:p>
        </w:tc>
      </w:tr>
      <w:tr w:rsidR="004F5D94" w:rsidRPr="00962F9D" w:rsidTr="00F228C6">
        <w:trPr>
          <w:trHeight w:val="118"/>
        </w:trPr>
        <w:tc>
          <w:tcPr>
            <w:tcW w:w="3203" w:type="dxa"/>
            <w:gridSpan w:val="4"/>
          </w:tcPr>
          <w:p w:rsidR="004F5D94" w:rsidRPr="00962F9D" w:rsidRDefault="004F5D94" w:rsidP="00DA52A8">
            <w:pPr>
              <w:pStyle w:val="Default"/>
              <w:spacing w:line="276" w:lineRule="auto"/>
              <w:rPr>
                <w:lang w:val="en-GB"/>
              </w:rPr>
            </w:pPr>
            <w:r w:rsidRPr="00962F9D">
              <w:rPr>
                <w:lang w:val="en-GB"/>
              </w:rPr>
              <w:t xml:space="preserve">2) </w:t>
            </w:r>
            <w:r w:rsidR="00E14BA2" w:rsidRPr="00962F9D">
              <w:rPr>
                <w:lang w:val="en-GB"/>
              </w:rPr>
              <w:t>Fixed</w:t>
            </w:r>
            <w:r w:rsidRPr="00962F9D">
              <w:rPr>
                <w:lang w:val="en-GB"/>
              </w:rPr>
              <w:t xml:space="preserve"> </w:t>
            </w:r>
            <w:r w:rsidR="004074CB" w:rsidRPr="00962F9D">
              <w:rPr>
                <w:lang w:val="en-GB"/>
              </w:rPr>
              <w:t>satellite main ground station</w:t>
            </w:r>
          </w:p>
        </w:tc>
        <w:tc>
          <w:tcPr>
            <w:tcW w:w="3141" w:type="dxa"/>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262" w:type="dxa"/>
            <w:gridSpan w:val="2"/>
          </w:tcPr>
          <w:p w:rsidR="004F5D94" w:rsidRPr="00962F9D" w:rsidRDefault="004F5D94" w:rsidP="00DA52A8">
            <w:pPr>
              <w:pStyle w:val="Default"/>
              <w:spacing w:line="276" w:lineRule="auto"/>
              <w:rPr>
                <w:sz w:val="22"/>
                <w:szCs w:val="22"/>
                <w:lang w:val="en-GB"/>
              </w:rPr>
            </w:pPr>
            <w:r w:rsidRPr="00962F9D">
              <w:rPr>
                <w:sz w:val="22"/>
                <w:szCs w:val="22"/>
                <w:lang w:val="en-GB"/>
              </w:rPr>
              <w:t xml:space="preserve">1.293 </w:t>
            </w:r>
          </w:p>
        </w:tc>
      </w:tr>
      <w:tr w:rsidR="004F5D94" w:rsidRPr="00962F9D" w:rsidTr="00F228C6">
        <w:trPr>
          <w:trHeight w:val="118"/>
        </w:trPr>
        <w:tc>
          <w:tcPr>
            <w:tcW w:w="3203" w:type="dxa"/>
            <w:gridSpan w:val="4"/>
          </w:tcPr>
          <w:p w:rsidR="004F5D94" w:rsidRPr="00962F9D" w:rsidRDefault="004F5D94" w:rsidP="00DA52A8">
            <w:pPr>
              <w:pStyle w:val="Default"/>
              <w:spacing w:line="276" w:lineRule="auto"/>
              <w:rPr>
                <w:lang w:val="en-GB"/>
              </w:rPr>
            </w:pPr>
            <w:r w:rsidRPr="00962F9D">
              <w:rPr>
                <w:lang w:val="en-GB"/>
              </w:rPr>
              <w:t xml:space="preserve">3) </w:t>
            </w:r>
            <w:r w:rsidR="00E14BA2" w:rsidRPr="00962F9D">
              <w:rPr>
                <w:lang w:val="en-GB"/>
              </w:rPr>
              <w:t>Fixed</w:t>
            </w:r>
            <w:r w:rsidRPr="00962F9D">
              <w:rPr>
                <w:lang w:val="en-GB"/>
              </w:rPr>
              <w:t xml:space="preserve"> </w:t>
            </w:r>
            <w:r w:rsidR="004074CB" w:rsidRPr="00962F9D">
              <w:rPr>
                <w:lang w:val="en-GB"/>
              </w:rPr>
              <w:t>satellite ground terminals</w:t>
            </w:r>
          </w:p>
        </w:tc>
        <w:tc>
          <w:tcPr>
            <w:tcW w:w="3141" w:type="dxa"/>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262" w:type="dxa"/>
            <w:gridSpan w:val="2"/>
          </w:tcPr>
          <w:p w:rsidR="004F5D94" w:rsidRPr="00962F9D" w:rsidRDefault="004F5D94" w:rsidP="00DA52A8">
            <w:pPr>
              <w:pStyle w:val="Default"/>
              <w:spacing w:line="276" w:lineRule="auto"/>
              <w:rPr>
                <w:sz w:val="22"/>
                <w:szCs w:val="22"/>
                <w:lang w:val="en-GB"/>
              </w:rPr>
            </w:pPr>
            <w:r w:rsidRPr="00962F9D">
              <w:rPr>
                <w:sz w:val="22"/>
                <w:szCs w:val="22"/>
                <w:lang w:val="en-GB"/>
              </w:rPr>
              <w:t xml:space="preserve">65 </w:t>
            </w:r>
          </w:p>
        </w:tc>
      </w:tr>
      <w:tr w:rsidR="004F5D94" w:rsidRPr="00962F9D" w:rsidTr="00F228C6">
        <w:trPr>
          <w:trHeight w:val="173"/>
        </w:trPr>
        <w:tc>
          <w:tcPr>
            <w:tcW w:w="3203" w:type="dxa"/>
            <w:gridSpan w:val="4"/>
          </w:tcPr>
          <w:p w:rsidR="004F5D94" w:rsidRPr="00962F9D" w:rsidRDefault="004F5D94" w:rsidP="00DA52A8">
            <w:pPr>
              <w:pStyle w:val="Default"/>
              <w:spacing w:line="276" w:lineRule="auto"/>
              <w:rPr>
                <w:lang w:val="en-GB"/>
              </w:rPr>
            </w:pPr>
            <w:r w:rsidRPr="00962F9D">
              <w:rPr>
                <w:lang w:val="en-GB"/>
              </w:rPr>
              <w:t xml:space="preserve">4) </w:t>
            </w:r>
            <w:r w:rsidR="001657DC" w:rsidRPr="00962F9D">
              <w:rPr>
                <w:lang w:val="en-GB"/>
              </w:rPr>
              <w:t>Mobile</w:t>
            </w:r>
            <w:r w:rsidRPr="00962F9D">
              <w:rPr>
                <w:lang w:val="en-GB"/>
              </w:rPr>
              <w:t xml:space="preserve"> </w:t>
            </w:r>
            <w:r w:rsidR="004074CB" w:rsidRPr="00962F9D">
              <w:rPr>
                <w:lang w:val="en-GB"/>
              </w:rPr>
              <w:t>satellite ground terminals</w:t>
            </w:r>
            <w:r w:rsidRPr="00962F9D">
              <w:rPr>
                <w:lang w:val="en-GB"/>
              </w:rPr>
              <w:t xml:space="preserve"> </w:t>
            </w:r>
          </w:p>
        </w:tc>
        <w:tc>
          <w:tcPr>
            <w:tcW w:w="3141" w:type="dxa"/>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262" w:type="dxa"/>
            <w:gridSpan w:val="2"/>
          </w:tcPr>
          <w:p w:rsidR="004F5D94" w:rsidRPr="00962F9D" w:rsidRDefault="004F5D94" w:rsidP="00DA52A8">
            <w:pPr>
              <w:pStyle w:val="Default"/>
              <w:spacing w:line="276" w:lineRule="auto"/>
              <w:rPr>
                <w:sz w:val="22"/>
                <w:szCs w:val="22"/>
                <w:lang w:val="en-GB"/>
              </w:rPr>
            </w:pPr>
            <w:r w:rsidRPr="00962F9D">
              <w:rPr>
                <w:sz w:val="22"/>
                <w:szCs w:val="22"/>
                <w:lang w:val="en-GB"/>
              </w:rPr>
              <w:t xml:space="preserve">52 </w:t>
            </w:r>
          </w:p>
        </w:tc>
      </w:tr>
      <w:tr w:rsidR="004F5D94" w:rsidRPr="00962F9D" w:rsidTr="00F228C6">
        <w:trPr>
          <w:trHeight w:val="171"/>
        </w:trPr>
        <w:tc>
          <w:tcPr>
            <w:tcW w:w="3203" w:type="dxa"/>
            <w:gridSpan w:val="4"/>
          </w:tcPr>
          <w:p w:rsidR="004F5D94" w:rsidRPr="00962F9D" w:rsidRDefault="004F5D94" w:rsidP="00DA52A8">
            <w:pPr>
              <w:pStyle w:val="Default"/>
              <w:spacing w:line="276" w:lineRule="auto"/>
              <w:rPr>
                <w:sz w:val="22"/>
                <w:szCs w:val="22"/>
                <w:lang w:val="en-GB"/>
              </w:rPr>
            </w:pPr>
            <w:r w:rsidRPr="00962F9D">
              <w:rPr>
                <w:sz w:val="22"/>
                <w:szCs w:val="22"/>
                <w:lang w:val="en-GB"/>
              </w:rPr>
              <w:t xml:space="preserve">5) </w:t>
            </w:r>
            <w:r w:rsidR="001657DC" w:rsidRPr="00962F9D">
              <w:rPr>
                <w:sz w:val="22"/>
                <w:szCs w:val="22"/>
                <w:lang w:val="en-GB"/>
              </w:rPr>
              <w:t>Mobile</w:t>
            </w:r>
            <w:r w:rsidRPr="00962F9D">
              <w:rPr>
                <w:sz w:val="22"/>
                <w:szCs w:val="22"/>
                <w:lang w:val="en-GB"/>
              </w:rPr>
              <w:t xml:space="preserve"> </w:t>
            </w:r>
            <w:r w:rsidR="004074CB" w:rsidRPr="00962F9D">
              <w:rPr>
                <w:sz w:val="22"/>
                <w:szCs w:val="22"/>
                <w:lang w:val="en-GB"/>
              </w:rPr>
              <w:t>satellite subscriber terminals</w:t>
            </w:r>
            <w:r w:rsidR="00A53435" w:rsidRPr="00962F9D">
              <w:rPr>
                <w:sz w:val="22"/>
                <w:szCs w:val="22"/>
                <w:lang w:val="en-GB"/>
              </w:rPr>
              <w:t xml:space="preserve"> (receiver</w:t>
            </w:r>
            <w:r w:rsidRPr="00962F9D">
              <w:rPr>
                <w:sz w:val="22"/>
                <w:szCs w:val="22"/>
                <w:lang w:val="en-GB"/>
              </w:rPr>
              <w:t>/</w:t>
            </w:r>
            <w:r w:rsidR="00A53435" w:rsidRPr="00962F9D">
              <w:rPr>
                <w:sz w:val="22"/>
                <w:szCs w:val="22"/>
                <w:lang w:val="en-GB"/>
              </w:rPr>
              <w:t>transmitter</w:t>
            </w:r>
            <w:r w:rsidRPr="00962F9D">
              <w:rPr>
                <w:sz w:val="22"/>
                <w:szCs w:val="22"/>
                <w:lang w:val="en-GB"/>
              </w:rPr>
              <w:t xml:space="preserve">) </w:t>
            </w:r>
          </w:p>
        </w:tc>
        <w:tc>
          <w:tcPr>
            <w:tcW w:w="3141" w:type="dxa"/>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262" w:type="dxa"/>
            <w:gridSpan w:val="2"/>
          </w:tcPr>
          <w:p w:rsidR="004F5D94" w:rsidRPr="00962F9D" w:rsidRDefault="004F5D94" w:rsidP="00DA52A8">
            <w:pPr>
              <w:pStyle w:val="Default"/>
              <w:spacing w:line="276" w:lineRule="auto"/>
              <w:rPr>
                <w:sz w:val="22"/>
                <w:szCs w:val="22"/>
                <w:lang w:val="en-GB"/>
              </w:rPr>
            </w:pPr>
            <w:r w:rsidRPr="00962F9D">
              <w:rPr>
                <w:sz w:val="22"/>
                <w:szCs w:val="22"/>
                <w:lang w:val="en-GB"/>
              </w:rPr>
              <w:t xml:space="preserve">33 </w:t>
            </w:r>
          </w:p>
        </w:tc>
      </w:tr>
      <w:tr w:rsidR="004F5D94" w:rsidRPr="00962F9D" w:rsidTr="00F228C6">
        <w:trPr>
          <w:trHeight w:val="155"/>
        </w:trPr>
        <w:tc>
          <w:tcPr>
            <w:tcW w:w="3203" w:type="dxa"/>
            <w:gridSpan w:val="4"/>
          </w:tcPr>
          <w:p w:rsidR="004F5D94" w:rsidRPr="00962F9D" w:rsidRDefault="004F5D94" w:rsidP="00DA52A8">
            <w:pPr>
              <w:pStyle w:val="Default"/>
              <w:spacing w:line="276" w:lineRule="auto"/>
              <w:rPr>
                <w:lang w:val="en-GB"/>
              </w:rPr>
            </w:pPr>
            <w:r w:rsidRPr="00962F9D">
              <w:rPr>
                <w:lang w:val="en-GB"/>
              </w:rPr>
              <w:t xml:space="preserve">6) Data </w:t>
            </w:r>
            <w:r w:rsidR="00A53435" w:rsidRPr="00962F9D">
              <w:rPr>
                <w:lang w:val="en-GB"/>
              </w:rPr>
              <w:t>satellite</w:t>
            </w:r>
            <w:r w:rsidRPr="00962F9D">
              <w:rPr>
                <w:lang w:val="en-GB"/>
              </w:rPr>
              <w:t xml:space="preserve"> </w:t>
            </w:r>
            <w:r w:rsidR="00A53435" w:rsidRPr="00962F9D">
              <w:rPr>
                <w:lang w:val="en-GB"/>
              </w:rPr>
              <w:t>receiver</w:t>
            </w:r>
            <w:r w:rsidRPr="00962F9D">
              <w:rPr>
                <w:lang w:val="en-GB"/>
              </w:rPr>
              <w:t xml:space="preserve"> </w:t>
            </w:r>
          </w:p>
        </w:tc>
        <w:tc>
          <w:tcPr>
            <w:tcW w:w="3141" w:type="dxa"/>
          </w:tcPr>
          <w:p w:rsidR="004F5D94" w:rsidRPr="00962F9D" w:rsidRDefault="00AD72C3" w:rsidP="00DA52A8">
            <w:pPr>
              <w:pStyle w:val="Default"/>
              <w:spacing w:line="276" w:lineRule="auto"/>
              <w:rPr>
                <w:sz w:val="22"/>
                <w:szCs w:val="22"/>
                <w:lang w:val="en-GB"/>
              </w:rPr>
            </w:pPr>
            <w:r w:rsidRPr="00962F9D">
              <w:rPr>
                <w:sz w:val="22"/>
                <w:szCs w:val="22"/>
                <w:lang w:val="en-GB"/>
              </w:rPr>
              <w:t>Per Registry</w:t>
            </w:r>
            <w:r w:rsidR="004F5D94" w:rsidRPr="00962F9D">
              <w:rPr>
                <w:sz w:val="22"/>
                <w:szCs w:val="22"/>
                <w:lang w:val="en-GB"/>
              </w:rPr>
              <w:t xml:space="preserve"> </w:t>
            </w:r>
          </w:p>
        </w:tc>
        <w:tc>
          <w:tcPr>
            <w:tcW w:w="3262" w:type="dxa"/>
            <w:gridSpan w:val="2"/>
          </w:tcPr>
          <w:p w:rsidR="004F5D94" w:rsidRPr="00962F9D" w:rsidRDefault="004F5D94" w:rsidP="00DA52A8">
            <w:pPr>
              <w:pStyle w:val="Default"/>
              <w:spacing w:line="276" w:lineRule="auto"/>
              <w:rPr>
                <w:sz w:val="22"/>
                <w:szCs w:val="22"/>
                <w:lang w:val="en-GB"/>
              </w:rPr>
            </w:pPr>
            <w:r w:rsidRPr="00962F9D">
              <w:rPr>
                <w:sz w:val="22"/>
                <w:szCs w:val="22"/>
                <w:lang w:val="en-GB"/>
              </w:rPr>
              <w:t xml:space="preserve">13 </w:t>
            </w:r>
          </w:p>
        </w:tc>
      </w:tr>
      <w:tr w:rsidR="00A53435" w:rsidRPr="00962F9D" w:rsidTr="00F228C6">
        <w:trPr>
          <w:trHeight w:val="155"/>
        </w:trPr>
        <w:tc>
          <w:tcPr>
            <w:tcW w:w="3203" w:type="dxa"/>
            <w:gridSpan w:val="4"/>
            <w:tcBorders>
              <w:top w:val="single" w:sz="4" w:space="0" w:color="auto"/>
              <w:left w:val="single" w:sz="4" w:space="0" w:color="auto"/>
              <w:bottom w:val="single" w:sz="4" w:space="0" w:color="auto"/>
              <w:right w:val="single" w:sz="4" w:space="0" w:color="auto"/>
            </w:tcBorders>
          </w:tcPr>
          <w:p w:rsidR="00A53435" w:rsidRPr="00962F9D" w:rsidRDefault="00A53435" w:rsidP="001A69B5">
            <w:pPr>
              <w:pStyle w:val="Default"/>
              <w:spacing w:line="276" w:lineRule="auto"/>
              <w:rPr>
                <w:lang w:val="en-GB"/>
              </w:rPr>
            </w:pPr>
            <w:r w:rsidRPr="00962F9D">
              <w:rPr>
                <w:lang w:val="en-GB"/>
              </w:rPr>
              <w:t xml:space="preserve">7) </w:t>
            </w:r>
            <w:r w:rsidR="002C50AE" w:rsidRPr="00962F9D">
              <w:rPr>
                <w:lang w:val="en-GB"/>
              </w:rPr>
              <w:t>Satellite</w:t>
            </w:r>
            <w:r w:rsidRPr="00962F9D">
              <w:rPr>
                <w:lang w:val="en-GB"/>
              </w:rPr>
              <w:t xml:space="preserve"> mobil</w:t>
            </w:r>
            <w:r w:rsidR="002C50AE" w:rsidRPr="00962F9D">
              <w:rPr>
                <w:lang w:val="en-GB"/>
              </w:rPr>
              <w:t>e</w:t>
            </w:r>
            <w:r w:rsidRPr="00962F9D">
              <w:rPr>
                <w:lang w:val="en-GB"/>
              </w:rPr>
              <w:t xml:space="preserve"> (cellular) </w:t>
            </w:r>
            <w:r w:rsidR="002C50AE" w:rsidRPr="00962F9D">
              <w:rPr>
                <w:lang w:val="en-GB"/>
              </w:rPr>
              <w:t>wireless</w:t>
            </w:r>
            <w:r w:rsidRPr="00962F9D">
              <w:rPr>
                <w:lang w:val="en-GB"/>
              </w:rPr>
              <w:t xml:space="preserve"> </w:t>
            </w:r>
            <w:r w:rsidR="001A69B5" w:rsidRPr="00962F9D">
              <w:rPr>
                <w:lang w:val="en-GB"/>
              </w:rPr>
              <w:t>telephone subscriber devices</w:t>
            </w:r>
            <w:r w:rsidRPr="00962F9D">
              <w:rPr>
                <w:lang w:val="en-GB"/>
              </w:rPr>
              <w:t xml:space="preserve"> (</w:t>
            </w:r>
            <w:r w:rsidR="002C50AE" w:rsidRPr="00962F9D">
              <w:rPr>
                <w:lang w:val="en-GB"/>
              </w:rPr>
              <w:t>per device</w:t>
            </w:r>
            <w:r w:rsidRPr="00962F9D">
              <w:rPr>
                <w:lang w:val="en-GB"/>
              </w:rPr>
              <w:t xml:space="preserve">) </w:t>
            </w:r>
          </w:p>
        </w:tc>
        <w:tc>
          <w:tcPr>
            <w:tcW w:w="3141" w:type="dxa"/>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Per registry</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20 </w:t>
            </w:r>
          </w:p>
        </w:tc>
      </w:tr>
      <w:tr w:rsidR="00A53435" w:rsidRPr="00962F9D" w:rsidTr="00F228C6">
        <w:tblPrEx>
          <w:tblBorders>
            <w:top w:val="nil"/>
            <w:left w:val="nil"/>
            <w:bottom w:val="nil"/>
            <w:right w:val="nil"/>
            <w:insideH w:val="none" w:sz="0" w:space="0" w:color="auto"/>
            <w:insideV w:val="none" w:sz="0" w:space="0" w:color="auto"/>
          </w:tblBorders>
        </w:tblPrEx>
        <w:trPr>
          <w:trHeight w:val="110"/>
        </w:trPr>
        <w:tc>
          <w:tcPr>
            <w:tcW w:w="9606" w:type="dxa"/>
            <w:gridSpan w:val="7"/>
            <w:tcBorders>
              <w:top w:val="single" w:sz="4" w:space="0" w:color="auto"/>
              <w:left w:val="single" w:sz="4" w:space="0" w:color="auto"/>
              <w:bottom w:val="single" w:sz="4" w:space="0" w:color="auto"/>
              <w:right w:val="single" w:sz="4" w:space="0" w:color="auto"/>
            </w:tcBorders>
          </w:tcPr>
          <w:p w:rsidR="00A53435" w:rsidRPr="00962F9D" w:rsidRDefault="00A53435" w:rsidP="001A69B5">
            <w:pPr>
              <w:pStyle w:val="Default"/>
              <w:spacing w:line="276" w:lineRule="auto"/>
              <w:rPr>
                <w:sz w:val="22"/>
                <w:szCs w:val="22"/>
                <w:lang w:val="en-GB"/>
              </w:rPr>
            </w:pPr>
            <w:r w:rsidRPr="00962F9D">
              <w:rPr>
                <w:b/>
                <w:bCs/>
                <w:sz w:val="22"/>
                <w:szCs w:val="22"/>
                <w:lang w:val="en-GB"/>
              </w:rPr>
              <w:t xml:space="preserve">2. </w:t>
            </w:r>
            <w:r w:rsidR="001A69B5" w:rsidRPr="00962F9D">
              <w:rPr>
                <w:b/>
                <w:bCs/>
                <w:sz w:val="22"/>
                <w:szCs w:val="22"/>
                <w:lang w:val="en-GB"/>
              </w:rPr>
              <w:t>WIRELESS USAGE FEES</w:t>
            </w:r>
            <w:r w:rsidRPr="00962F9D">
              <w:rPr>
                <w:b/>
                <w:bCs/>
                <w:sz w:val="22"/>
                <w:szCs w:val="22"/>
                <w:lang w:val="en-GB"/>
              </w:rPr>
              <w:t xml:space="preserve"> (</w:t>
            </w:r>
            <w:r w:rsidR="001A69B5" w:rsidRPr="00962F9D">
              <w:rPr>
                <w:b/>
                <w:bCs/>
                <w:sz w:val="22"/>
                <w:szCs w:val="22"/>
                <w:lang w:val="en-GB"/>
              </w:rPr>
              <w:t>FOR EVERY YEAR</w:t>
            </w:r>
            <w:r w:rsidRPr="00962F9D">
              <w:rPr>
                <w:b/>
                <w:bCs/>
                <w:sz w:val="22"/>
                <w:szCs w:val="22"/>
                <w:lang w:val="en-GB"/>
              </w:rPr>
              <w:t>)(</w:t>
            </w:r>
            <w:r w:rsidR="001A69B5" w:rsidRPr="00962F9D">
              <w:rPr>
                <w:b/>
                <w:bCs/>
                <w:sz w:val="22"/>
                <w:szCs w:val="22"/>
                <w:lang w:val="en-GB"/>
              </w:rPr>
              <w:t>Article</w:t>
            </w:r>
            <w:r w:rsidRPr="00962F9D">
              <w:rPr>
                <w:b/>
                <w:bCs/>
                <w:sz w:val="22"/>
                <w:szCs w:val="22"/>
                <w:lang w:val="en-GB"/>
              </w:rPr>
              <w:t xml:space="preserve"> 63) </w:t>
            </w:r>
          </w:p>
        </w:tc>
      </w:tr>
      <w:tr w:rsidR="00A53435" w:rsidRPr="00962F9D" w:rsidTr="00F228C6">
        <w:tblPrEx>
          <w:tblBorders>
            <w:top w:val="nil"/>
            <w:left w:val="nil"/>
            <w:bottom w:val="nil"/>
            <w:right w:val="nil"/>
            <w:insideH w:val="none" w:sz="0" w:space="0" w:color="auto"/>
            <w:insideV w:val="none" w:sz="0" w:space="0" w:color="auto"/>
          </w:tblBorders>
        </w:tblPrEx>
        <w:trPr>
          <w:trHeight w:val="110"/>
        </w:trPr>
        <w:tc>
          <w:tcPr>
            <w:tcW w:w="9606" w:type="dxa"/>
            <w:gridSpan w:val="7"/>
            <w:tcBorders>
              <w:top w:val="single" w:sz="4" w:space="0" w:color="auto"/>
              <w:left w:val="single" w:sz="4" w:space="0" w:color="auto"/>
              <w:bottom w:val="single" w:sz="4" w:space="0" w:color="auto"/>
              <w:right w:val="single" w:sz="4" w:space="0" w:color="auto"/>
            </w:tcBorders>
          </w:tcPr>
          <w:p w:rsidR="00A53435" w:rsidRPr="00962F9D" w:rsidRDefault="00A53435" w:rsidP="00FB767B">
            <w:pPr>
              <w:pStyle w:val="Default"/>
              <w:spacing w:line="276" w:lineRule="auto"/>
              <w:rPr>
                <w:lang w:val="en-GB"/>
              </w:rPr>
            </w:pPr>
            <w:r w:rsidRPr="00962F9D">
              <w:rPr>
                <w:lang w:val="en-GB"/>
              </w:rPr>
              <w:t xml:space="preserve">a. </w:t>
            </w:r>
            <w:r w:rsidR="00FB767B" w:rsidRPr="00962F9D">
              <w:rPr>
                <w:lang w:val="en-GB"/>
              </w:rPr>
              <w:t>Land</w:t>
            </w:r>
            <w:r w:rsidRPr="00962F9D">
              <w:rPr>
                <w:lang w:val="en-GB"/>
              </w:rPr>
              <w:t xml:space="preserve"> </w:t>
            </w:r>
            <w:r w:rsidR="002C50AE" w:rsidRPr="00962F9D">
              <w:rPr>
                <w:lang w:val="en-GB"/>
              </w:rPr>
              <w:t>wireless</w:t>
            </w:r>
            <w:r w:rsidRPr="00962F9D">
              <w:rPr>
                <w:lang w:val="en-GB"/>
              </w:rPr>
              <w:t xml:space="preserve"> </w:t>
            </w:r>
            <w:r w:rsidR="00FB767B" w:rsidRPr="00962F9D">
              <w:rPr>
                <w:lang w:val="en-GB"/>
              </w:rPr>
              <w:t>systems</w:t>
            </w:r>
            <w:r w:rsidRPr="00962F9D">
              <w:rPr>
                <w:lang w:val="en-GB"/>
              </w:rPr>
              <w:t xml:space="preserve"> </w:t>
            </w:r>
          </w:p>
        </w:tc>
      </w:tr>
      <w:tr w:rsidR="00A53435" w:rsidRPr="00962F9D" w:rsidTr="00F228C6">
        <w:tblPrEx>
          <w:tblBorders>
            <w:top w:val="nil"/>
            <w:left w:val="nil"/>
            <w:bottom w:val="nil"/>
            <w:right w:val="nil"/>
            <w:insideH w:val="none" w:sz="0" w:space="0" w:color="auto"/>
            <w:insideV w:val="none" w:sz="0" w:space="0" w:color="auto"/>
          </w:tblBorders>
        </w:tblPrEx>
        <w:trPr>
          <w:trHeight w:val="244"/>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A90146">
            <w:pPr>
              <w:pStyle w:val="Default"/>
              <w:spacing w:line="276" w:lineRule="auto"/>
              <w:rPr>
                <w:sz w:val="22"/>
                <w:szCs w:val="22"/>
                <w:lang w:val="en-GB"/>
              </w:rPr>
            </w:pPr>
            <w:r w:rsidRPr="00962F9D">
              <w:rPr>
                <w:sz w:val="22"/>
                <w:szCs w:val="22"/>
                <w:lang w:val="en-GB"/>
              </w:rPr>
              <w:t xml:space="preserve">1) LF, MF </w:t>
            </w:r>
            <w:r w:rsidR="00FB767B" w:rsidRPr="00962F9D">
              <w:rPr>
                <w:sz w:val="22"/>
                <w:szCs w:val="22"/>
                <w:lang w:val="en-GB"/>
              </w:rPr>
              <w:t>and</w:t>
            </w:r>
            <w:r w:rsidRPr="00962F9D">
              <w:rPr>
                <w:sz w:val="22"/>
                <w:szCs w:val="22"/>
                <w:lang w:val="en-GB"/>
              </w:rPr>
              <w:t xml:space="preserve"> HF </w:t>
            </w:r>
            <w:r w:rsidR="002C50AE" w:rsidRPr="00962F9D">
              <w:rPr>
                <w:sz w:val="22"/>
                <w:szCs w:val="22"/>
                <w:lang w:val="en-GB"/>
              </w:rPr>
              <w:t>wireless</w:t>
            </w:r>
            <w:r w:rsidRPr="00962F9D">
              <w:rPr>
                <w:sz w:val="22"/>
                <w:szCs w:val="22"/>
                <w:lang w:val="en-GB"/>
              </w:rPr>
              <w:t xml:space="preserve"> </w:t>
            </w:r>
            <w:r w:rsidR="00FB767B" w:rsidRPr="00962F9D">
              <w:rPr>
                <w:sz w:val="22"/>
                <w:szCs w:val="22"/>
                <w:lang w:val="en-GB"/>
              </w:rPr>
              <w:t>systems</w:t>
            </w:r>
            <w:r w:rsidRPr="00962F9D">
              <w:rPr>
                <w:sz w:val="22"/>
                <w:szCs w:val="22"/>
                <w:lang w:val="en-GB"/>
              </w:rPr>
              <w:t xml:space="preserve"> (</w:t>
            </w:r>
            <w:r w:rsidR="00A90146" w:rsidRPr="00962F9D">
              <w:rPr>
                <w:sz w:val="22"/>
                <w:szCs w:val="22"/>
                <w:lang w:val="en-GB"/>
              </w:rPr>
              <w:t>per the number of channels that are in every devices that are registered</w:t>
            </w:r>
            <w:r w:rsidRPr="00962F9D">
              <w:rPr>
                <w:sz w:val="22"/>
                <w:szCs w:val="22"/>
                <w:lang w:val="en-GB"/>
              </w:rPr>
              <w:t xml:space="preserve">) </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130 </w:t>
            </w:r>
          </w:p>
        </w:tc>
      </w:tr>
      <w:tr w:rsidR="00A53435" w:rsidRPr="00962F9D" w:rsidTr="00F228C6">
        <w:tblPrEx>
          <w:tblBorders>
            <w:top w:val="nil"/>
            <w:left w:val="nil"/>
            <w:bottom w:val="nil"/>
            <w:right w:val="nil"/>
            <w:insideH w:val="none" w:sz="0" w:space="0" w:color="auto"/>
            <w:insideV w:val="none" w:sz="0" w:space="0" w:color="auto"/>
          </w:tblBorders>
        </w:tblPrEx>
        <w:trPr>
          <w:trHeight w:val="110"/>
        </w:trPr>
        <w:tc>
          <w:tcPr>
            <w:tcW w:w="9606" w:type="dxa"/>
            <w:gridSpan w:val="7"/>
            <w:tcBorders>
              <w:top w:val="single" w:sz="4" w:space="0" w:color="auto"/>
              <w:left w:val="single" w:sz="4" w:space="0" w:color="auto"/>
              <w:bottom w:val="single" w:sz="4" w:space="0" w:color="auto"/>
              <w:right w:val="single" w:sz="4" w:space="0" w:color="auto"/>
            </w:tcBorders>
          </w:tcPr>
          <w:p w:rsidR="00A53435" w:rsidRPr="00962F9D" w:rsidRDefault="00A53435" w:rsidP="005076E3">
            <w:pPr>
              <w:pStyle w:val="Default"/>
              <w:spacing w:line="276" w:lineRule="auto"/>
              <w:rPr>
                <w:lang w:val="en-GB"/>
              </w:rPr>
            </w:pPr>
            <w:r w:rsidRPr="00962F9D">
              <w:rPr>
                <w:lang w:val="en-GB"/>
              </w:rPr>
              <w:t xml:space="preserve">2) </w:t>
            </w:r>
            <w:r w:rsidR="005076E3" w:rsidRPr="00962F9D">
              <w:rPr>
                <w:lang w:val="en-GB"/>
              </w:rPr>
              <w:t>Land</w:t>
            </w:r>
            <w:r w:rsidRPr="00962F9D">
              <w:rPr>
                <w:lang w:val="en-GB"/>
              </w:rPr>
              <w:t xml:space="preserve"> VHF, UHF </w:t>
            </w:r>
            <w:r w:rsidR="005076E3" w:rsidRPr="00962F9D">
              <w:rPr>
                <w:lang w:val="en-GB"/>
              </w:rPr>
              <w:t>and</w:t>
            </w:r>
            <w:r w:rsidRPr="00962F9D">
              <w:rPr>
                <w:lang w:val="en-GB"/>
              </w:rPr>
              <w:t xml:space="preserve"> SHF </w:t>
            </w:r>
            <w:r w:rsidR="002C50AE" w:rsidRPr="00962F9D">
              <w:rPr>
                <w:lang w:val="en-GB"/>
              </w:rPr>
              <w:t>wireless</w:t>
            </w:r>
            <w:r w:rsidRPr="00962F9D">
              <w:rPr>
                <w:lang w:val="en-GB"/>
              </w:rPr>
              <w:t xml:space="preserve"> </w:t>
            </w:r>
            <w:r w:rsidR="005076E3" w:rsidRPr="00962F9D">
              <w:rPr>
                <w:lang w:val="en-GB"/>
              </w:rPr>
              <w:t>systems</w:t>
            </w:r>
            <w:r w:rsidRPr="00962F9D">
              <w:rPr>
                <w:lang w:val="en-GB"/>
              </w:rPr>
              <w:t xml:space="preserve"> </w:t>
            </w:r>
          </w:p>
        </w:tc>
      </w:tr>
      <w:tr w:rsidR="00A53435" w:rsidRPr="00962F9D" w:rsidTr="00F228C6">
        <w:tblPrEx>
          <w:tblBorders>
            <w:top w:val="nil"/>
            <w:left w:val="nil"/>
            <w:bottom w:val="nil"/>
            <w:right w:val="nil"/>
            <w:insideH w:val="none" w:sz="0" w:space="0" w:color="auto"/>
            <w:insideV w:val="none" w:sz="0" w:space="0" w:color="auto"/>
          </w:tblBorders>
        </w:tblPrEx>
        <w:trPr>
          <w:trHeight w:val="379"/>
        </w:trPr>
        <w:tc>
          <w:tcPr>
            <w:tcW w:w="9606" w:type="dxa"/>
            <w:gridSpan w:val="7"/>
            <w:tcBorders>
              <w:top w:val="single" w:sz="4" w:space="0" w:color="auto"/>
              <w:left w:val="single" w:sz="4" w:space="0" w:color="auto"/>
              <w:bottom w:val="single" w:sz="4" w:space="0" w:color="auto"/>
              <w:right w:val="single" w:sz="4" w:space="0" w:color="auto"/>
            </w:tcBorders>
          </w:tcPr>
          <w:p w:rsidR="00A53435" w:rsidRPr="00962F9D" w:rsidRDefault="00A53435" w:rsidP="00282821">
            <w:pPr>
              <w:pStyle w:val="Default"/>
              <w:spacing w:line="276" w:lineRule="auto"/>
              <w:rPr>
                <w:sz w:val="22"/>
                <w:szCs w:val="22"/>
                <w:lang w:val="en-GB"/>
              </w:rPr>
            </w:pPr>
            <w:r w:rsidRPr="00962F9D">
              <w:rPr>
                <w:sz w:val="22"/>
                <w:szCs w:val="22"/>
                <w:lang w:val="en-GB"/>
              </w:rPr>
              <w:t xml:space="preserve">a) </w:t>
            </w:r>
            <w:r w:rsidR="00282821" w:rsidRPr="00962F9D">
              <w:rPr>
                <w:sz w:val="22"/>
                <w:szCs w:val="22"/>
                <w:lang w:val="en-GB"/>
              </w:rPr>
              <w:t>Per the number of fixed and mobile wireless devices in the system, being separate for each channel whose frequency is allocated</w:t>
            </w:r>
            <w:r w:rsidRPr="00962F9D">
              <w:rPr>
                <w:sz w:val="22"/>
                <w:szCs w:val="22"/>
                <w:lang w:val="en-GB"/>
              </w:rPr>
              <w:t xml:space="preserve"> (</w:t>
            </w:r>
            <w:r w:rsidR="00282821" w:rsidRPr="00962F9D">
              <w:rPr>
                <w:sz w:val="22"/>
                <w:szCs w:val="22"/>
                <w:lang w:val="en-GB"/>
              </w:rPr>
              <w:t>Each bandwidth of</w:t>
            </w:r>
            <w:r w:rsidRPr="00962F9D">
              <w:rPr>
                <w:sz w:val="22"/>
                <w:szCs w:val="22"/>
                <w:lang w:val="en-GB"/>
              </w:rPr>
              <w:t xml:space="preserve"> 12,5 kHz</w:t>
            </w:r>
            <w:r w:rsidR="00282821" w:rsidRPr="00962F9D">
              <w:rPr>
                <w:sz w:val="22"/>
                <w:szCs w:val="22"/>
                <w:lang w:val="en-GB"/>
              </w:rPr>
              <w:t xml:space="preserve"> is calculated as a channel</w:t>
            </w:r>
            <w:r w:rsidRPr="00962F9D">
              <w:rPr>
                <w:sz w:val="22"/>
                <w:szCs w:val="22"/>
                <w:lang w:val="en-GB"/>
              </w:rPr>
              <w:t xml:space="preserve">.) </w:t>
            </w:r>
          </w:p>
        </w:tc>
      </w:tr>
      <w:tr w:rsidR="00A53435" w:rsidRPr="00962F9D" w:rsidTr="00F228C6">
        <w:tblPrEx>
          <w:tblBorders>
            <w:top w:val="nil"/>
            <w:left w:val="nil"/>
            <w:bottom w:val="nil"/>
            <w:right w:val="nil"/>
            <w:insideH w:val="none" w:sz="0" w:space="0" w:color="auto"/>
            <w:insideV w:val="none" w:sz="0" w:space="0" w:color="auto"/>
          </w:tblBorders>
        </w:tblPrEx>
        <w:trPr>
          <w:trHeight w:val="117"/>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BA021A">
            <w:pPr>
              <w:pStyle w:val="Default"/>
              <w:spacing w:line="276" w:lineRule="auto"/>
              <w:rPr>
                <w:lang w:val="en-GB"/>
              </w:rPr>
            </w:pPr>
            <w:r w:rsidRPr="00962F9D">
              <w:rPr>
                <w:lang w:val="en-GB"/>
              </w:rPr>
              <w:t xml:space="preserve">1) </w:t>
            </w:r>
            <w:r w:rsidR="00BA021A" w:rsidRPr="00962F9D">
              <w:rPr>
                <w:lang w:val="en-GB"/>
              </w:rPr>
              <w:t>For each simplex channel</w:t>
            </w:r>
            <w:r w:rsidRPr="00962F9D">
              <w:rPr>
                <w:lang w:val="en-GB"/>
              </w:rPr>
              <w:t xml:space="preserve"> </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13 </w:t>
            </w:r>
          </w:p>
        </w:tc>
      </w:tr>
      <w:tr w:rsidR="00A53435" w:rsidRPr="00962F9D" w:rsidTr="00F228C6">
        <w:tblPrEx>
          <w:tblBorders>
            <w:top w:val="nil"/>
            <w:left w:val="nil"/>
            <w:bottom w:val="nil"/>
            <w:right w:val="nil"/>
            <w:insideH w:val="none" w:sz="0" w:space="0" w:color="auto"/>
            <w:insideV w:val="none" w:sz="0" w:space="0" w:color="auto"/>
          </w:tblBorders>
        </w:tblPrEx>
        <w:trPr>
          <w:trHeight w:val="117"/>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lang w:val="en-GB"/>
              </w:rPr>
            </w:pPr>
            <w:r w:rsidRPr="00962F9D">
              <w:rPr>
                <w:lang w:val="en-GB"/>
              </w:rPr>
              <w:t xml:space="preserve">2) </w:t>
            </w:r>
            <w:r w:rsidR="00BA021A" w:rsidRPr="00962F9D">
              <w:rPr>
                <w:lang w:val="en-GB"/>
              </w:rPr>
              <w:t xml:space="preserve">For each simplex </w:t>
            </w:r>
            <w:r w:rsidR="00D02FC8" w:rsidRPr="00962F9D">
              <w:rPr>
                <w:lang w:val="en-GB"/>
              </w:rPr>
              <w:t>relay</w:t>
            </w:r>
            <w:r w:rsidR="00BA021A" w:rsidRPr="00962F9D">
              <w:rPr>
                <w:lang w:val="en-GB"/>
              </w:rPr>
              <w:t xml:space="preserve"> channel</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26 </w:t>
            </w:r>
          </w:p>
        </w:tc>
      </w:tr>
      <w:tr w:rsidR="00A53435" w:rsidRPr="00962F9D" w:rsidTr="00F228C6">
        <w:tblPrEx>
          <w:tblBorders>
            <w:top w:val="nil"/>
            <w:left w:val="nil"/>
            <w:bottom w:val="nil"/>
            <w:right w:val="nil"/>
            <w:insideH w:val="none" w:sz="0" w:space="0" w:color="auto"/>
            <w:insideV w:val="none" w:sz="0" w:space="0" w:color="auto"/>
          </w:tblBorders>
        </w:tblPrEx>
        <w:trPr>
          <w:trHeight w:val="118"/>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BA021A">
            <w:pPr>
              <w:pStyle w:val="Default"/>
              <w:spacing w:line="276" w:lineRule="auto"/>
              <w:rPr>
                <w:lang w:val="en-GB"/>
              </w:rPr>
            </w:pPr>
            <w:r w:rsidRPr="00962F9D">
              <w:rPr>
                <w:lang w:val="en-GB"/>
              </w:rPr>
              <w:t xml:space="preserve">3) </w:t>
            </w:r>
            <w:r w:rsidR="00BA021A" w:rsidRPr="00962F9D">
              <w:rPr>
                <w:lang w:val="en-GB"/>
              </w:rPr>
              <w:t>For each duplex channel</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39 </w:t>
            </w:r>
          </w:p>
        </w:tc>
      </w:tr>
      <w:tr w:rsidR="00A53435" w:rsidRPr="00962F9D" w:rsidTr="00F228C6">
        <w:tblPrEx>
          <w:tblBorders>
            <w:top w:val="nil"/>
            <w:left w:val="nil"/>
            <w:bottom w:val="nil"/>
            <w:right w:val="nil"/>
            <w:insideH w:val="none" w:sz="0" w:space="0" w:color="auto"/>
            <w:insideV w:val="none" w:sz="0" w:space="0" w:color="auto"/>
          </w:tblBorders>
        </w:tblPrEx>
        <w:trPr>
          <w:trHeight w:val="118"/>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BA021A">
            <w:pPr>
              <w:pStyle w:val="Default"/>
              <w:spacing w:line="276" w:lineRule="auto"/>
              <w:rPr>
                <w:lang w:val="en-GB"/>
              </w:rPr>
            </w:pPr>
            <w:r w:rsidRPr="00962F9D">
              <w:rPr>
                <w:lang w:val="en-GB"/>
              </w:rPr>
              <w:t xml:space="preserve">4) </w:t>
            </w:r>
            <w:r w:rsidR="00BA021A" w:rsidRPr="00962F9D">
              <w:rPr>
                <w:lang w:val="en-GB"/>
              </w:rPr>
              <w:t xml:space="preserve">For each duplex </w:t>
            </w:r>
            <w:r w:rsidR="00D02FC8" w:rsidRPr="00962F9D">
              <w:rPr>
                <w:lang w:val="en-GB"/>
              </w:rPr>
              <w:t>relay</w:t>
            </w:r>
            <w:r w:rsidR="00BA021A" w:rsidRPr="00962F9D">
              <w:rPr>
                <w:lang w:val="en-GB"/>
              </w:rPr>
              <w:t xml:space="preserve"> channel</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52 </w:t>
            </w:r>
          </w:p>
        </w:tc>
      </w:tr>
      <w:tr w:rsidR="00A53435" w:rsidRPr="00962F9D" w:rsidTr="00F228C6">
        <w:tblPrEx>
          <w:tblBorders>
            <w:top w:val="nil"/>
            <w:left w:val="nil"/>
            <w:bottom w:val="nil"/>
            <w:right w:val="nil"/>
            <w:insideH w:val="none" w:sz="0" w:space="0" w:color="auto"/>
            <w:insideV w:val="none" w:sz="0" w:space="0" w:color="auto"/>
          </w:tblBorders>
        </w:tblPrEx>
        <w:trPr>
          <w:trHeight w:val="118"/>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0B61E7">
            <w:pPr>
              <w:pStyle w:val="Default"/>
              <w:spacing w:line="276" w:lineRule="auto"/>
              <w:rPr>
                <w:lang w:val="en-GB"/>
              </w:rPr>
            </w:pPr>
            <w:r w:rsidRPr="00962F9D">
              <w:rPr>
                <w:lang w:val="en-GB"/>
              </w:rPr>
              <w:t xml:space="preserve">b) </w:t>
            </w:r>
            <w:r w:rsidR="000B61E7" w:rsidRPr="00962F9D">
              <w:rPr>
                <w:lang w:val="en-GB"/>
              </w:rPr>
              <w:t>Per each repeater device that is registered</w:t>
            </w:r>
            <w:r w:rsidRPr="00962F9D">
              <w:rPr>
                <w:lang w:val="en-GB"/>
              </w:rPr>
              <w:t xml:space="preserve"> </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26 </w:t>
            </w:r>
          </w:p>
        </w:tc>
      </w:tr>
      <w:tr w:rsidR="00A53435" w:rsidRPr="00962F9D" w:rsidTr="00F228C6">
        <w:tblPrEx>
          <w:tblBorders>
            <w:top w:val="nil"/>
            <w:left w:val="nil"/>
            <w:bottom w:val="nil"/>
            <w:right w:val="nil"/>
            <w:insideH w:val="none" w:sz="0" w:space="0" w:color="auto"/>
            <w:insideV w:val="none" w:sz="0" w:space="0" w:color="auto"/>
          </w:tblBorders>
        </w:tblPrEx>
        <w:trPr>
          <w:trHeight w:val="110"/>
        </w:trPr>
        <w:tc>
          <w:tcPr>
            <w:tcW w:w="9606" w:type="dxa"/>
            <w:gridSpan w:val="7"/>
            <w:tcBorders>
              <w:top w:val="single" w:sz="4" w:space="0" w:color="auto"/>
              <w:left w:val="single" w:sz="4" w:space="0" w:color="auto"/>
              <w:bottom w:val="single" w:sz="4" w:space="0" w:color="auto"/>
              <w:right w:val="single" w:sz="4" w:space="0" w:color="auto"/>
            </w:tcBorders>
          </w:tcPr>
          <w:p w:rsidR="00A53435" w:rsidRPr="00962F9D" w:rsidRDefault="00A53435" w:rsidP="000B61E7">
            <w:pPr>
              <w:pStyle w:val="Default"/>
              <w:spacing w:line="276" w:lineRule="auto"/>
              <w:rPr>
                <w:lang w:val="en-GB"/>
              </w:rPr>
            </w:pPr>
            <w:r w:rsidRPr="00962F9D">
              <w:rPr>
                <w:lang w:val="en-GB"/>
              </w:rPr>
              <w:t xml:space="preserve">b. </w:t>
            </w:r>
            <w:r w:rsidR="000B61E7" w:rsidRPr="00962F9D">
              <w:rPr>
                <w:lang w:val="en-GB"/>
              </w:rPr>
              <w:t>Land</w:t>
            </w:r>
            <w:r w:rsidRPr="00962F9D">
              <w:rPr>
                <w:lang w:val="en-GB"/>
              </w:rPr>
              <w:t xml:space="preserve"> mobil</w:t>
            </w:r>
            <w:r w:rsidR="000B61E7" w:rsidRPr="00962F9D">
              <w:rPr>
                <w:lang w:val="en-GB"/>
              </w:rPr>
              <w:t>e</w:t>
            </w:r>
            <w:r w:rsidRPr="00962F9D">
              <w:rPr>
                <w:lang w:val="en-GB"/>
              </w:rPr>
              <w:t xml:space="preserve"> (cellular) </w:t>
            </w:r>
            <w:r w:rsidR="002C50AE" w:rsidRPr="00962F9D">
              <w:rPr>
                <w:lang w:val="en-GB"/>
              </w:rPr>
              <w:t>wireless</w:t>
            </w:r>
            <w:r w:rsidRPr="00962F9D">
              <w:rPr>
                <w:lang w:val="en-GB"/>
              </w:rPr>
              <w:t xml:space="preserve"> tele</w:t>
            </w:r>
            <w:r w:rsidR="000B61E7" w:rsidRPr="00962F9D">
              <w:rPr>
                <w:lang w:val="en-GB"/>
              </w:rPr>
              <w:t>phone</w:t>
            </w:r>
            <w:r w:rsidRPr="00962F9D">
              <w:rPr>
                <w:lang w:val="en-GB"/>
              </w:rPr>
              <w:t xml:space="preserve"> </w:t>
            </w:r>
            <w:r w:rsidR="000B61E7" w:rsidRPr="00962F9D">
              <w:rPr>
                <w:lang w:val="en-GB"/>
              </w:rPr>
              <w:t>systems</w:t>
            </w:r>
            <w:r w:rsidRPr="00962F9D">
              <w:rPr>
                <w:lang w:val="en-GB"/>
              </w:rPr>
              <w:t xml:space="preserve"> </w:t>
            </w:r>
          </w:p>
        </w:tc>
      </w:tr>
      <w:tr w:rsidR="00A53435" w:rsidRPr="00962F9D" w:rsidTr="00F228C6">
        <w:tblPrEx>
          <w:tblBorders>
            <w:top w:val="nil"/>
            <w:left w:val="nil"/>
            <w:bottom w:val="nil"/>
            <w:right w:val="nil"/>
            <w:insideH w:val="none" w:sz="0" w:space="0" w:color="auto"/>
            <w:insideV w:val="none" w:sz="0" w:space="0" w:color="auto"/>
          </w:tblBorders>
        </w:tblPrEx>
        <w:trPr>
          <w:trHeight w:val="379"/>
        </w:trPr>
        <w:tc>
          <w:tcPr>
            <w:tcW w:w="9606" w:type="dxa"/>
            <w:gridSpan w:val="7"/>
            <w:tcBorders>
              <w:top w:val="single" w:sz="4" w:space="0" w:color="auto"/>
              <w:left w:val="single" w:sz="4" w:space="0" w:color="auto"/>
              <w:bottom w:val="single" w:sz="4" w:space="0" w:color="auto"/>
              <w:right w:val="single" w:sz="4" w:space="0" w:color="auto"/>
            </w:tcBorders>
          </w:tcPr>
          <w:p w:rsidR="00FD005F" w:rsidRPr="00962F9D" w:rsidRDefault="00A53435" w:rsidP="00DA52A8">
            <w:pPr>
              <w:pStyle w:val="Default"/>
              <w:spacing w:line="276" w:lineRule="auto"/>
              <w:rPr>
                <w:sz w:val="22"/>
                <w:szCs w:val="22"/>
                <w:lang w:val="en-GB"/>
              </w:rPr>
            </w:pPr>
            <w:r w:rsidRPr="00962F9D">
              <w:rPr>
                <w:sz w:val="22"/>
                <w:szCs w:val="22"/>
                <w:lang w:val="en-GB"/>
              </w:rPr>
              <w:t xml:space="preserve">1) </w:t>
            </w:r>
            <w:r w:rsidR="00FD005F" w:rsidRPr="00962F9D">
              <w:rPr>
                <w:sz w:val="22"/>
                <w:szCs w:val="22"/>
                <w:lang w:val="en-GB"/>
              </w:rPr>
              <w:t>Per the number of channels (TRx in the station) that is installed in the system from every fixed wireless (base) stations (to be taken every year in accordance with the bandwidth assigned to the system)</w:t>
            </w:r>
          </w:p>
          <w:p w:rsidR="00A53435" w:rsidRPr="00962F9D" w:rsidRDefault="00A53435" w:rsidP="00DA52A8">
            <w:pPr>
              <w:pStyle w:val="Default"/>
              <w:spacing w:line="276" w:lineRule="auto"/>
              <w:rPr>
                <w:sz w:val="22"/>
                <w:szCs w:val="22"/>
                <w:lang w:val="en-GB"/>
              </w:rPr>
            </w:pPr>
          </w:p>
        </w:tc>
      </w:tr>
      <w:tr w:rsidR="00A53435" w:rsidRPr="00962F9D" w:rsidTr="00F228C6">
        <w:tblPrEx>
          <w:tblBorders>
            <w:top w:val="nil"/>
            <w:left w:val="nil"/>
            <w:bottom w:val="nil"/>
            <w:right w:val="nil"/>
            <w:insideH w:val="none" w:sz="0" w:space="0" w:color="auto"/>
            <w:insideV w:val="none" w:sz="0" w:space="0" w:color="auto"/>
          </w:tblBorders>
        </w:tblPrEx>
        <w:trPr>
          <w:trHeight w:val="117"/>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EE24DC">
            <w:pPr>
              <w:pStyle w:val="Default"/>
              <w:spacing w:line="276" w:lineRule="auto"/>
              <w:rPr>
                <w:lang w:val="en-GB"/>
              </w:rPr>
            </w:pPr>
            <w:r w:rsidRPr="00962F9D">
              <w:rPr>
                <w:lang w:val="en-GB"/>
              </w:rPr>
              <w:t xml:space="preserve">a) </w:t>
            </w:r>
            <w:r w:rsidR="00EE24DC" w:rsidRPr="00962F9D">
              <w:rPr>
                <w:lang w:val="en-GB"/>
              </w:rPr>
              <w:t xml:space="preserve">Up to </w:t>
            </w:r>
            <w:r w:rsidRPr="00962F9D">
              <w:rPr>
                <w:lang w:val="en-GB"/>
              </w:rPr>
              <w:t>200 kHz</w:t>
            </w:r>
            <w:r w:rsidR="00EE24DC" w:rsidRPr="00962F9D">
              <w:rPr>
                <w:lang w:val="en-GB"/>
              </w:rPr>
              <w:t xml:space="preserve"> </w:t>
            </w:r>
            <w:r w:rsidRPr="00962F9D">
              <w:rPr>
                <w:lang w:val="en-GB"/>
              </w:rPr>
              <w:t>(</w:t>
            </w:r>
            <w:r w:rsidR="00EE24DC" w:rsidRPr="00962F9D">
              <w:rPr>
                <w:lang w:val="en-GB"/>
              </w:rPr>
              <w:t>included</w:t>
            </w:r>
            <w:r w:rsidRPr="00962F9D">
              <w:rPr>
                <w:lang w:val="en-GB"/>
              </w:rPr>
              <w:t xml:space="preserve">) </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52 </w:t>
            </w:r>
          </w:p>
        </w:tc>
      </w:tr>
      <w:tr w:rsidR="00A53435" w:rsidRPr="00962F9D" w:rsidTr="00F228C6">
        <w:tblPrEx>
          <w:tblBorders>
            <w:top w:val="nil"/>
            <w:left w:val="nil"/>
            <w:bottom w:val="nil"/>
            <w:right w:val="nil"/>
            <w:insideH w:val="none" w:sz="0" w:space="0" w:color="auto"/>
            <w:insideV w:val="none" w:sz="0" w:space="0" w:color="auto"/>
          </w:tblBorders>
        </w:tblPrEx>
        <w:trPr>
          <w:trHeight w:val="118"/>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EE24DC">
            <w:pPr>
              <w:pStyle w:val="Default"/>
              <w:spacing w:line="276" w:lineRule="auto"/>
              <w:rPr>
                <w:sz w:val="22"/>
                <w:szCs w:val="22"/>
                <w:lang w:val="en-GB"/>
              </w:rPr>
            </w:pPr>
            <w:r w:rsidRPr="00962F9D">
              <w:rPr>
                <w:sz w:val="22"/>
                <w:szCs w:val="22"/>
                <w:lang w:val="en-GB"/>
              </w:rPr>
              <w:t xml:space="preserve">b) </w:t>
            </w:r>
            <w:r w:rsidR="00EE24DC" w:rsidRPr="00962F9D">
              <w:rPr>
                <w:sz w:val="22"/>
                <w:szCs w:val="22"/>
                <w:lang w:val="en-GB"/>
              </w:rPr>
              <w:t xml:space="preserve">Between </w:t>
            </w:r>
            <w:r w:rsidRPr="00962F9D">
              <w:rPr>
                <w:sz w:val="22"/>
                <w:szCs w:val="22"/>
                <w:lang w:val="en-GB"/>
              </w:rPr>
              <w:t>201 kHz-1.25 MHz (</w:t>
            </w:r>
            <w:r w:rsidR="00EE24DC" w:rsidRPr="00962F9D">
              <w:rPr>
                <w:sz w:val="22"/>
                <w:szCs w:val="22"/>
                <w:lang w:val="en-GB"/>
              </w:rPr>
              <w:t>included</w:t>
            </w:r>
            <w:r w:rsidRPr="00962F9D">
              <w:rPr>
                <w:sz w:val="22"/>
                <w:szCs w:val="22"/>
                <w:lang w:val="en-GB"/>
              </w:rPr>
              <w:t xml:space="preserve">) </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162 </w:t>
            </w:r>
          </w:p>
        </w:tc>
      </w:tr>
      <w:tr w:rsidR="00A53435" w:rsidRPr="00962F9D" w:rsidTr="00F228C6">
        <w:tblPrEx>
          <w:tblBorders>
            <w:top w:val="nil"/>
            <w:left w:val="nil"/>
            <w:bottom w:val="nil"/>
            <w:right w:val="nil"/>
            <w:insideH w:val="none" w:sz="0" w:space="0" w:color="auto"/>
            <w:insideV w:val="none" w:sz="0" w:space="0" w:color="auto"/>
          </w:tblBorders>
        </w:tblPrEx>
        <w:trPr>
          <w:trHeight w:val="118"/>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EE24DC">
            <w:pPr>
              <w:pStyle w:val="Default"/>
              <w:spacing w:line="276" w:lineRule="auto"/>
              <w:rPr>
                <w:sz w:val="22"/>
                <w:szCs w:val="22"/>
                <w:lang w:val="en-GB"/>
              </w:rPr>
            </w:pPr>
            <w:r w:rsidRPr="00962F9D">
              <w:rPr>
                <w:sz w:val="22"/>
                <w:szCs w:val="22"/>
                <w:lang w:val="en-GB"/>
              </w:rPr>
              <w:t xml:space="preserve">c) </w:t>
            </w:r>
            <w:r w:rsidR="00EE24DC" w:rsidRPr="00962F9D">
              <w:rPr>
                <w:sz w:val="22"/>
                <w:szCs w:val="22"/>
                <w:lang w:val="en-GB"/>
              </w:rPr>
              <w:t xml:space="preserve">Between </w:t>
            </w:r>
            <w:r w:rsidRPr="00962F9D">
              <w:rPr>
                <w:sz w:val="22"/>
                <w:szCs w:val="22"/>
                <w:lang w:val="en-GB"/>
              </w:rPr>
              <w:t>1.25-5 MHz (</w:t>
            </w:r>
            <w:r w:rsidR="00EE24DC" w:rsidRPr="00962F9D">
              <w:rPr>
                <w:sz w:val="22"/>
                <w:szCs w:val="22"/>
                <w:lang w:val="en-GB"/>
              </w:rPr>
              <w:t>included</w:t>
            </w:r>
            <w:r w:rsidRPr="00962F9D">
              <w:rPr>
                <w:sz w:val="22"/>
                <w:szCs w:val="22"/>
                <w:lang w:val="en-GB"/>
              </w:rPr>
              <w:t xml:space="preserve">) </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647 </w:t>
            </w:r>
          </w:p>
        </w:tc>
      </w:tr>
      <w:tr w:rsidR="00A53435" w:rsidRPr="00962F9D" w:rsidTr="00F228C6">
        <w:tblPrEx>
          <w:tblBorders>
            <w:top w:val="nil"/>
            <w:left w:val="nil"/>
            <w:bottom w:val="nil"/>
            <w:right w:val="nil"/>
            <w:insideH w:val="none" w:sz="0" w:space="0" w:color="auto"/>
            <w:insideV w:val="none" w:sz="0" w:space="0" w:color="auto"/>
          </w:tblBorders>
        </w:tblPrEx>
        <w:trPr>
          <w:trHeight w:val="118"/>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0E4238">
            <w:pPr>
              <w:pStyle w:val="Default"/>
              <w:spacing w:line="276" w:lineRule="auto"/>
              <w:rPr>
                <w:lang w:val="en-GB"/>
              </w:rPr>
            </w:pPr>
            <w:r w:rsidRPr="00962F9D">
              <w:rPr>
                <w:lang w:val="en-GB"/>
              </w:rPr>
              <w:t xml:space="preserve">d) </w:t>
            </w:r>
            <w:r w:rsidR="000E4238" w:rsidRPr="00962F9D">
              <w:rPr>
                <w:lang w:val="en-GB"/>
              </w:rPr>
              <w:t>Above 5 MHz</w:t>
            </w:r>
            <w:r w:rsidRPr="00962F9D">
              <w:rPr>
                <w:lang w:val="en-GB"/>
              </w:rPr>
              <w:t xml:space="preserve"> </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1.551 </w:t>
            </w:r>
          </w:p>
        </w:tc>
      </w:tr>
      <w:tr w:rsidR="00A53435" w:rsidRPr="00962F9D" w:rsidTr="00F228C6">
        <w:tblPrEx>
          <w:tblBorders>
            <w:top w:val="nil"/>
            <w:left w:val="nil"/>
            <w:bottom w:val="nil"/>
            <w:right w:val="nil"/>
            <w:insideH w:val="none" w:sz="0" w:space="0" w:color="auto"/>
            <w:insideV w:val="none" w:sz="0" w:space="0" w:color="auto"/>
          </w:tblBorders>
        </w:tblPrEx>
        <w:trPr>
          <w:trHeight w:val="244"/>
        </w:trPr>
        <w:tc>
          <w:tcPr>
            <w:tcW w:w="9606" w:type="dxa"/>
            <w:gridSpan w:val="7"/>
            <w:tcBorders>
              <w:top w:val="single" w:sz="4" w:space="0" w:color="auto"/>
              <w:left w:val="single" w:sz="4" w:space="0" w:color="auto"/>
              <w:bottom w:val="single" w:sz="4" w:space="0" w:color="auto"/>
              <w:right w:val="single" w:sz="4" w:space="0" w:color="auto"/>
            </w:tcBorders>
          </w:tcPr>
          <w:p w:rsidR="00A53435" w:rsidRPr="00962F9D" w:rsidRDefault="00A53435" w:rsidP="00C75B8D">
            <w:pPr>
              <w:pStyle w:val="Default"/>
              <w:spacing w:line="276" w:lineRule="auto"/>
              <w:rPr>
                <w:sz w:val="22"/>
                <w:szCs w:val="22"/>
                <w:lang w:val="en-GB"/>
              </w:rPr>
            </w:pPr>
            <w:r w:rsidRPr="00962F9D">
              <w:rPr>
                <w:b/>
                <w:bCs/>
                <w:sz w:val="22"/>
                <w:szCs w:val="22"/>
                <w:lang w:val="en-GB"/>
              </w:rPr>
              <w:t>c.</w:t>
            </w:r>
            <w:r w:rsidR="00381DD7" w:rsidRPr="00962F9D">
              <w:rPr>
                <w:b/>
                <w:bCs/>
                <w:sz w:val="22"/>
                <w:szCs w:val="22"/>
                <w:lang w:val="en-GB"/>
              </w:rPr>
              <w:t xml:space="preserve"> According to the bandwidth</w:t>
            </w:r>
            <w:r w:rsidR="000E4238" w:rsidRPr="00962F9D">
              <w:rPr>
                <w:b/>
                <w:bCs/>
                <w:sz w:val="22"/>
                <w:szCs w:val="22"/>
                <w:lang w:val="en-GB"/>
              </w:rPr>
              <w:t xml:space="preserve"> of the channel frequency that is assigned to the system (every year)</w:t>
            </w:r>
            <w:r w:rsidRPr="00962F9D">
              <w:rPr>
                <w:b/>
                <w:bCs/>
                <w:sz w:val="22"/>
                <w:szCs w:val="22"/>
                <w:lang w:val="en-GB"/>
              </w:rPr>
              <w:t xml:space="preserve"> </w:t>
            </w:r>
            <w:r w:rsidR="00C75B8D" w:rsidRPr="00962F9D">
              <w:rPr>
                <w:b/>
                <w:bCs/>
                <w:sz w:val="22"/>
                <w:szCs w:val="22"/>
                <w:lang w:val="en-GB"/>
              </w:rPr>
              <w:t>for access systems from one point to multipoints</w:t>
            </w:r>
            <w:r w:rsidRPr="00962F9D">
              <w:rPr>
                <w:b/>
                <w:bCs/>
                <w:sz w:val="22"/>
                <w:szCs w:val="22"/>
                <w:lang w:val="en-GB"/>
              </w:rPr>
              <w:t xml:space="preserve"> </w:t>
            </w:r>
          </w:p>
        </w:tc>
      </w:tr>
      <w:tr w:rsidR="00A53435" w:rsidRPr="00962F9D" w:rsidTr="00F228C6">
        <w:tblPrEx>
          <w:tblBorders>
            <w:top w:val="nil"/>
            <w:left w:val="nil"/>
            <w:bottom w:val="nil"/>
            <w:right w:val="nil"/>
            <w:insideH w:val="none" w:sz="0" w:space="0" w:color="auto"/>
            <w:insideV w:val="none" w:sz="0" w:space="0" w:color="auto"/>
          </w:tblBorders>
        </w:tblPrEx>
        <w:trPr>
          <w:trHeight w:val="244"/>
        </w:trPr>
        <w:tc>
          <w:tcPr>
            <w:tcW w:w="9606" w:type="dxa"/>
            <w:gridSpan w:val="7"/>
            <w:tcBorders>
              <w:top w:val="single" w:sz="4" w:space="0" w:color="auto"/>
              <w:left w:val="single" w:sz="4" w:space="0" w:color="auto"/>
              <w:bottom w:val="single" w:sz="4" w:space="0" w:color="auto"/>
              <w:right w:val="single" w:sz="4" w:space="0" w:color="auto"/>
            </w:tcBorders>
          </w:tcPr>
          <w:p w:rsidR="00A53435" w:rsidRPr="00962F9D" w:rsidRDefault="00A53435" w:rsidP="00C75B8D">
            <w:pPr>
              <w:pStyle w:val="Default"/>
              <w:spacing w:line="276" w:lineRule="auto"/>
              <w:rPr>
                <w:sz w:val="22"/>
                <w:szCs w:val="22"/>
                <w:lang w:val="en-GB"/>
              </w:rPr>
            </w:pPr>
            <w:r w:rsidRPr="00962F9D">
              <w:rPr>
                <w:sz w:val="22"/>
                <w:szCs w:val="22"/>
                <w:lang w:val="en-GB"/>
              </w:rPr>
              <w:t xml:space="preserve">1) </w:t>
            </w:r>
            <w:r w:rsidR="00C75B8D" w:rsidRPr="00962F9D">
              <w:rPr>
                <w:sz w:val="22"/>
                <w:szCs w:val="22"/>
                <w:lang w:val="en-GB"/>
              </w:rPr>
              <w:t>(To be taken every year in accordance with the bandwidth assigned to the system) from each fixed wireless</w:t>
            </w:r>
            <w:r w:rsidRPr="00962F9D">
              <w:rPr>
                <w:sz w:val="22"/>
                <w:szCs w:val="22"/>
                <w:lang w:val="en-GB"/>
              </w:rPr>
              <w:t xml:space="preserve"> (ba</w:t>
            </w:r>
            <w:r w:rsidR="00C75B8D" w:rsidRPr="00962F9D">
              <w:rPr>
                <w:sz w:val="22"/>
                <w:szCs w:val="22"/>
                <w:lang w:val="en-GB"/>
              </w:rPr>
              <w:t>se</w:t>
            </w:r>
            <w:r w:rsidRPr="00962F9D">
              <w:rPr>
                <w:sz w:val="22"/>
                <w:szCs w:val="22"/>
                <w:lang w:val="en-GB"/>
              </w:rPr>
              <w:t xml:space="preserve">) </w:t>
            </w:r>
            <w:r w:rsidR="00C75B8D" w:rsidRPr="00962F9D">
              <w:rPr>
                <w:sz w:val="22"/>
                <w:szCs w:val="22"/>
                <w:lang w:val="en-GB"/>
              </w:rPr>
              <w:t>station</w:t>
            </w:r>
            <w:r w:rsidRPr="00962F9D">
              <w:rPr>
                <w:sz w:val="22"/>
                <w:szCs w:val="22"/>
                <w:lang w:val="en-GB"/>
              </w:rPr>
              <w:t xml:space="preserve"> </w:t>
            </w:r>
          </w:p>
        </w:tc>
      </w:tr>
      <w:tr w:rsidR="00A53435" w:rsidRPr="00962F9D" w:rsidTr="00F228C6">
        <w:tblPrEx>
          <w:tblBorders>
            <w:top w:val="nil"/>
            <w:left w:val="nil"/>
            <w:bottom w:val="nil"/>
            <w:right w:val="nil"/>
            <w:insideH w:val="none" w:sz="0" w:space="0" w:color="auto"/>
            <w:insideV w:val="none" w:sz="0" w:space="0" w:color="auto"/>
          </w:tblBorders>
        </w:tblPrEx>
        <w:trPr>
          <w:trHeight w:val="117"/>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CF2582">
            <w:pPr>
              <w:pStyle w:val="Default"/>
              <w:spacing w:line="276" w:lineRule="auto"/>
              <w:rPr>
                <w:lang w:val="en-GB"/>
              </w:rPr>
            </w:pPr>
            <w:r w:rsidRPr="00962F9D">
              <w:rPr>
                <w:lang w:val="en-GB"/>
              </w:rPr>
              <w:t xml:space="preserve">a) </w:t>
            </w:r>
            <w:r w:rsidR="00CF2582" w:rsidRPr="00962F9D">
              <w:rPr>
                <w:lang w:val="en-GB"/>
              </w:rPr>
              <w:t xml:space="preserve">Including </w:t>
            </w:r>
            <w:r w:rsidRPr="00962F9D">
              <w:rPr>
                <w:lang w:val="en-GB"/>
              </w:rPr>
              <w:t xml:space="preserve">2 MHz  </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52 </w:t>
            </w:r>
          </w:p>
        </w:tc>
      </w:tr>
      <w:tr w:rsidR="00A53435" w:rsidRPr="00962F9D" w:rsidTr="00F228C6">
        <w:tblPrEx>
          <w:tblBorders>
            <w:top w:val="nil"/>
            <w:left w:val="nil"/>
            <w:bottom w:val="nil"/>
            <w:right w:val="nil"/>
            <w:insideH w:val="none" w:sz="0" w:space="0" w:color="auto"/>
            <w:insideV w:val="none" w:sz="0" w:space="0" w:color="auto"/>
          </w:tblBorders>
        </w:tblPrEx>
        <w:trPr>
          <w:trHeight w:val="118"/>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CF2582">
            <w:pPr>
              <w:pStyle w:val="Default"/>
              <w:spacing w:line="276" w:lineRule="auto"/>
              <w:rPr>
                <w:sz w:val="22"/>
                <w:szCs w:val="22"/>
                <w:lang w:val="en-GB"/>
              </w:rPr>
            </w:pPr>
            <w:r w:rsidRPr="00962F9D">
              <w:rPr>
                <w:sz w:val="22"/>
                <w:szCs w:val="22"/>
                <w:lang w:val="en-GB"/>
              </w:rPr>
              <w:t>b) 2 MHz-7 MHz (</w:t>
            </w:r>
            <w:r w:rsidR="00CF2582" w:rsidRPr="00962F9D">
              <w:rPr>
                <w:sz w:val="22"/>
                <w:szCs w:val="22"/>
                <w:lang w:val="en-GB"/>
              </w:rPr>
              <w:t>included</w:t>
            </w:r>
            <w:r w:rsidRPr="00962F9D">
              <w:rPr>
                <w:sz w:val="22"/>
                <w:szCs w:val="22"/>
                <w:lang w:val="en-GB"/>
              </w:rPr>
              <w:t xml:space="preserve">) </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104 </w:t>
            </w:r>
          </w:p>
        </w:tc>
      </w:tr>
      <w:tr w:rsidR="00A53435" w:rsidRPr="00962F9D" w:rsidTr="00F228C6">
        <w:tblPrEx>
          <w:tblBorders>
            <w:top w:val="nil"/>
            <w:left w:val="nil"/>
            <w:bottom w:val="nil"/>
            <w:right w:val="nil"/>
            <w:insideH w:val="none" w:sz="0" w:space="0" w:color="auto"/>
            <w:insideV w:val="none" w:sz="0" w:space="0" w:color="auto"/>
          </w:tblBorders>
        </w:tblPrEx>
        <w:trPr>
          <w:trHeight w:val="118"/>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c) 7 MHz-28 MHz (</w:t>
            </w:r>
            <w:r w:rsidR="00CF2582" w:rsidRPr="00962F9D">
              <w:rPr>
                <w:sz w:val="22"/>
                <w:szCs w:val="22"/>
                <w:lang w:val="en-GB"/>
              </w:rPr>
              <w:t>included</w:t>
            </w:r>
            <w:r w:rsidRPr="00962F9D">
              <w:rPr>
                <w:sz w:val="22"/>
                <w:szCs w:val="22"/>
                <w:lang w:val="en-GB"/>
              </w:rPr>
              <w:t xml:space="preserve">) </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207 </w:t>
            </w:r>
          </w:p>
        </w:tc>
      </w:tr>
      <w:tr w:rsidR="00A53435" w:rsidRPr="00962F9D" w:rsidTr="00F228C6">
        <w:tblPrEx>
          <w:tblBorders>
            <w:top w:val="nil"/>
            <w:left w:val="nil"/>
            <w:bottom w:val="nil"/>
            <w:right w:val="nil"/>
            <w:insideH w:val="none" w:sz="0" w:space="0" w:color="auto"/>
            <w:insideV w:val="none" w:sz="0" w:space="0" w:color="auto"/>
          </w:tblBorders>
        </w:tblPrEx>
        <w:trPr>
          <w:trHeight w:val="118"/>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d) 28 MHz-56 MHz (</w:t>
            </w:r>
            <w:r w:rsidR="00CF2582" w:rsidRPr="00962F9D">
              <w:rPr>
                <w:sz w:val="22"/>
                <w:szCs w:val="22"/>
                <w:lang w:val="en-GB"/>
              </w:rPr>
              <w:t>included</w:t>
            </w:r>
            <w:r w:rsidRPr="00962F9D">
              <w:rPr>
                <w:sz w:val="22"/>
                <w:szCs w:val="22"/>
                <w:lang w:val="en-GB"/>
              </w:rPr>
              <w:t xml:space="preserve">) </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414 </w:t>
            </w:r>
          </w:p>
        </w:tc>
      </w:tr>
      <w:tr w:rsidR="00A53435" w:rsidRPr="00962F9D" w:rsidTr="00F228C6">
        <w:tblPrEx>
          <w:tblBorders>
            <w:top w:val="nil"/>
            <w:left w:val="nil"/>
            <w:bottom w:val="nil"/>
            <w:right w:val="nil"/>
            <w:insideH w:val="none" w:sz="0" w:space="0" w:color="auto"/>
            <w:insideV w:val="none" w:sz="0" w:space="0" w:color="auto"/>
          </w:tblBorders>
        </w:tblPrEx>
        <w:trPr>
          <w:trHeight w:val="118"/>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e) 56 MHz-140 MHz (</w:t>
            </w:r>
            <w:r w:rsidR="00CF2582" w:rsidRPr="00962F9D">
              <w:rPr>
                <w:sz w:val="22"/>
                <w:szCs w:val="22"/>
                <w:lang w:val="en-GB"/>
              </w:rPr>
              <w:t>included</w:t>
            </w:r>
            <w:r w:rsidRPr="00962F9D">
              <w:rPr>
                <w:sz w:val="22"/>
                <w:szCs w:val="22"/>
                <w:lang w:val="en-GB"/>
              </w:rPr>
              <w:t xml:space="preserve">) </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828 </w:t>
            </w:r>
          </w:p>
        </w:tc>
      </w:tr>
      <w:tr w:rsidR="00A53435" w:rsidRPr="00962F9D" w:rsidTr="00F228C6">
        <w:tblPrEx>
          <w:tblBorders>
            <w:top w:val="nil"/>
            <w:left w:val="nil"/>
            <w:bottom w:val="nil"/>
            <w:right w:val="nil"/>
            <w:insideH w:val="none" w:sz="0" w:space="0" w:color="auto"/>
            <w:insideV w:val="none" w:sz="0" w:space="0" w:color="auto"/>
          </w:tblBorders>
        </w:tblPrEx>
        <w:trPr>
          <w:trHeight w:val="117"/>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f) 140 MHz-250 MHz (</w:t>
            </w:r>
            <w:r w:rsidR="00CF2582" w:rsidRPr="00962F9D">
              <w:rPr>
                <w:sz w:val="22"/>
                <w:szCs w:val="22"/>
                <w:lang w:val="en-GB"/>
              </w:rPr>
              <w:t>included</w:t>
            </w:r>
            <w:r w:rsidRPr="00962F9D">
              <w:rPr>
                <w:sz w:val="22"/>
                <w:szCs w:val="22"/>
                <w:lang w:val="en-GB"/>
              </w:rPr>
              <w:t xml:space="preserve">) </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2.068 </w:t>
            </w:r>
          </w:p>
        </w:tc>
      </w:tr>
      <w:tr w:rsidR="00A53435" w:rsidRPr="00962F9D" w:rsidTr="00F228C6">
        <w:tblPrEx>
          <w:tblBorders>
            <w:top w:val="nil"/>
            <w:left w:val="nil"/>
            <w:bottom w:val="nil"/>
            <w:right w:val="nil"/>
            <w:insideH w:val="none" w:sz="0" w:space="0" w:color="auto"/>
            <w:insideV w:val="none" w:sz="0" w:space="0" w:color="auto"/>
          </w:tblBorders>
        </w:tblPrEx>
        <w:trPr>
          <w:trHeight w:val="117"/>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CF2582">
            <w:pPr>
              <w:pStyle w:val="Default"/>
              <w:spacing w:line="276" w:lineRule="auto"/>
              <w:rPr>
                <w:lang w:val="en-GB"/>
              </w:rPr>
            </w:pPr>
            <w:r w:rsidRPr="00962F9D">
              <w:rPr>
                <w:lang w:val="en-GB"/>
              </w:rPr>
              <w:t xml:space="preserve">g) 250 MHz </w:t>
            </w:r>
            <w:r w:rsidR="00CF2582" w:rsidRPr="00962F9D">
              <w:rPr>
                <w:lang w:val="en-GB"/>
              </w:rPr>
              <w:t>and above</w:t>
            </w:r>
            <w:r w:rsidRPr="00962F9D">
              <w:rPr>
                <w:lang w:val="en-GB"/>
              </w:rPr>
              <w:t xml:space="preserve"> </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3.309 </w:t>
            </w:r>
          </w:p>
        </w:tc>
      </w:tr>
      <w:tr w:rsidR="00A53435" w:rsidRPr="00962F9D" w:rsidTr="00F228C6">
        <w:tblPrEx>
          <w:tblBorders>
            <w:top w:val="nil"/>
            <w:left w:val="nil"/>
            <w:bottom w:val="nil"/>
            <w:right w:val="nil"/>
            <w:insideH w:val="none" w:sz="0" w:space="0" w:color="auto"/>
            <w:insideV w:val="none" w:sz="0" w:space="0" w:color="auto"/>
          </w:tblBorders>
        </w:tblPrEx>
        <w:trPr>
          <w:trHeight w:val="118"/>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CF2582">
            <w:pPr>
              <w:pStyle w:val="Default"/>
              <w:spacing w:line="276" w:lineRule="auto"/>
              <w:rPr>
                <w:lang w:val="en-GB"/>
              </w:rPr>
            </w:pPr>
            <w:r w:rsidRPr="00962F9D">
              <w:rPr>
                <w:lang w:val="en-GB"/>
              </w:rPr>
              <w:t xml:space="preserve">2) </w:t>
            </w:r>
            <w:r w:rsidR="00CF2582" w:rsidRPr="00962F9D">
              <w:rPr>
                <w:lang w:val="en-GB"/>
              </w:rPr>
              <w:t>Per each subscriber in the system</w:t>
            </w:r>
            <w:r w:rsidRPr="00962F9D">
              <w:rPr>
                <w:lang w:val="en-GB"/>
              </w:rPr>
              <w:t xml:space="preserve"> </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13 </w:t>
            </w:r>
          </w:p>
        </w:tc>
      </w:tr>
      <w:tr w:rsidR="00A53435" w:rsidRPr="00962F9D" w:rsidTr="00F228C6">
        <w:tblPrEx>
          <w:tblBorders>
            <w:top w:val="nil"/>
            <w:left w:val="nil"/>
            <w:bottom w:val="nil"/>
            <w:right w:val="nil"/>
            <w:insideH w:val="none" w:sz="0" w:space="0" w:color="auto"/>
            <w:insideV w:val="none" w:sz="0" w:space="0" w:color="auto"/>
          </w:tblBorders>
        </w:tblPrEx>
        <w:trPr>
          <w:trHeight w:val="110"/>
        </w:trPr>
        <w:tc>
          <w:tcPr>
            <w:tcW w:w="9606" w:type="dxa"/>
            <w:gridSpan w:val="7"/>
            <w:tcBorders>
              <w:top w:val="single" w:sz="4" w:space="0" w:color="auto"/>
              <w:left w:val="single" w:sz="4" w:space="0" w:color="auto"/>
              <w:bottom w:val="single" w:sz="4" w:space="0" w:color="auto"/>
              <w:right w:val="single" w:sz="4" w:space="0" w:color="auto"/>
            </w:tcBorders>
          </w:tcPr>
          <w:p w:rsidR="00A53435" w:rsidRPr="00962F9D" w:rsidRDefault="00A53435" w:rsidP="00635DCC">
            <w:pPr>
              <w:pStyle w:val="Default"/>
              <w:spacing w:line="276" w:lineRule="auto"/>
              <w:rPr>
                <w:sz w:val="22"/>
                <w:szCs w:val="22"/>
                <w:lang w:val="en-GB"/>
              </w:rPr>
            </w:pPr>
            <w:r w:rsidRPr="00962F9D">
              <w:rPr>
                <w:b/>
                <w:bCs/>
                <w:sz w:val="22"/>
                <w:szCs w:val="22"/>
                <w:lang w:val="en-GB"/>
              </w:rPr>
              <w:t xml:space="preserve">d. </w:t>
            </w:r>
            <w:r w:rsidR="002C50AE" w:rsidRPr="00962F9D">
              <w:rPr>
                <w:b/>
                <w:bCs/>
                <w:sz w:val="22"/>
                <w:szCs w:val="22"/>
                <w:lang w:val="en-GB"/>
              </w:rPr>
              <w:t>Wireless</w:t>
            </w:r>
            <w:r w:rsidRPr="00962F9D">
              <w:rPr>
                <w:b/>
                <w:bCs/>
                <w:sz w:val="22"/>
                <w:szCs w:val="22"/>
                <w:lang w:val="en-GB"/>
              </w:rPr>
              <w:t xml:space="preserve"> </w:t>
            </w:r>
            <w:r w:rsidR="00635DCC" w:rsidRPr="00962F9D">
              <w:rPr>
                <w:b/>
                <w:bCs/>
                <w:sz w:val="22"/>
                <w:szCs w:val="22"/>
                <w:lang w:val="en-GB"/>
              </w:rPr>
              <w:t>transmitter</w:t>
            </w:r>
            <w:r w:rsidRPr="00962F9D">
              <w:rPr>
                <w:b/>
                <w:bCs/>
                <w:sz w:val="22"/>
                <w:szCs w:val="22"/>
                <w:lang w:val="en-GB"/>
              </w:rPr>
              <w:t>-</w:t>
            </w:r>
            <w:r w:rsidR="00635DCC" w:rsidRPr="00962F9D">
              <w:rPr>
                <w:b/>
                <w:bCs/>
                <w:sz w:val="22"/>
                <w:szCs w:val="22"/>
                <w:lang w:val="en-GB"/>
              </w:rPr>
              <w:t>receiver devices used in the sea</w:t>
            </w:r>
            <w:r w:rsidRPr="00962F9D">
              <w:rPr>
                <w:b/>
                <w:bCs/>
                <w:sz w:val="22"/>
                <w:szCs w:val="22"/>
                <w:lang w:val="en-GB"/>
              </w:rPr>
              <w:t xml:space="preserve"> </w:t>
            </w:r>
          </w:p>
        </w:tc>
      </w:tr>
      <w:tr w:rsidR="00A53435" w:rsidRPr="00962F9D" w:rsidTr="00F228C6">
        <w:tblPrEx>
          <w:tblBorders>
            <w:top w:val="nil"/>
            <w:left w:val="nil"/>
            <w:bottom w:val="nil"/>
            <w:right w:val="nil"/>
            <w:insideH w:val="none" w:sz="0" w:space="0" w:color="auto"/>
            <w:insideV w:val="none" w:sz="0" w:space="0" w:color="auto"/>
          </w:tblBorders>
        </w:tblPrEx>
        <w:trPr>
          <w:trHeight w:val="110"/>
        </w:trPr>
        <w:tc>
          <w:tcPr>
            <w:tcW w:w="9606" w:type="dxa"/>
            <w:gridSpan w:val="7"/>
            <w:tcBorders>
              <w:top w:val="single" w:sz="4" w:space="0" w:color="auto"/>
              <w:left w:val="single" w:sz="4" w:space="0" w:color="auto"/>
              <w:bottom w:val="single" w:sz="4" w:space="0" w:color="auto"/>
              <w:right w:val="single" w:sz="4" w:space="0" w:color="auto"/>
            </w:tcBorders>
          </w:tcPr>
          <w:p w:rsidR="00A53435" w:rsidRPr="00962F9D" w:rsidRDefault="00A53435" w:rsidP="00635DCC">
            <w:pPr>
              <w:pStyle w:val="Default"/>
              <w:spacing w:line="276" w:lineRule="auto"/>
              <w:rPr>
                <w:lang w:val="en-GB"/>
              </w:rPr>
            </w:pPr>
            <w:r w:rsidRPr="00962F9D">
              <w:rPr>
                <w:lang w:val="en-GB"/>
              </w:rPr>
              <w:t>1)</w:t>
            </w:r>
            <w:r w:rsidR="00635DCC" w:rsidRPr="00962F9D">
              <w:rPr>
                <w:lang w:val="en-GB"/>
              </w:rPr>
              <w:t>Hand</w:t>
            </w:r>
            <w:r w:rsidRPr="00962F9D">
              <w:rPr>
                <w:lang w:val="en-GB"/>
              </w:rPr>
              <w:t xml:space="preserve"> </w:t>
            </w:r>
            <w:r w:rsidR="002C50AE" w:rsidRPr="00962F9D">
              <w:rPr>
                <w:lang w:val="en-GB"/>
              </w:rPr>
              <w:t>wireless</w:t>
            </w:r>
          </w:p>
        </w:tc>
      </w:tr>
      <w:tr w:rsidR="00A53435" w:rsidRPr="00962F9D" w:rsidTr="00F228C6">
        <w:tblPrEx>
          <w:tblBorders>
            <w:top w:val="nil"/>
            <w:left w:val="nil"/>
            <w:bottom w:val="nil"/>
            <w:right w:val="nil"/>
            <w:insideH w:val="none" w:sz="0" w:space="0" w:color="auto"/>
            <w:insideV w:val="none" w:sz="0" w:space="0" w:color="auto"/>
          </w:tblBorders>
        </w:tblPrEx>
        <w:trPr>
          <w:trHeight w:val="118"/>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a)</w:t>
            </w:r>
            <w:r w:rsidR="00CA5665" w:rsidRPr="00962F9D">
              <w:rPr>
                <w:sz w:val="22"/>
                <w:szCs w:val="22"/>
                <w:lang w:val="en-GB"/>
              </w:rPr>
              <w:t xml:space="preserve"> Except for the ships </w:t>
            </w:r>
            <w:r w:rsidR="00C45BA1" w:rsidRPr="00962F9D">
              <w:rPr>
                <w:sz w:val="22"/>
                <w:szCs w:val="22"/>
                <w:lang w:val="en-GB"/>
              </w:rPr>
              <w:t xml:space="preserve">being operated </w:t>
            </w:r>
            <w:r w:rsidR="0036299F" w:rsidRPr="00962F9D">
              <w:rPr>
                <w:sz w:val="22"/>
                <w:szCs w:val="22"/>
                <w:lang w:val="en-GB"/>
              </w:rPr>
              <w:t>for fishing purposes</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50 </w:t>
            </w:r>
          </w:p>
        </w:tc>
      </w:tr>
      <w:tr w:rsidR="00A53435" w:rsidRPr="00962F9D" w:rsidTr="00F228C6">
        <w:tblPrEx>
          <w:tblBorders>
            <w:top w:val="nil"/>
            <w:left w:val="nil"/>
            <w:bottom w:val="nil"/>
            <w:right w:val="nil"/>
            <w:insideH w:val="none" w:sz="0" w:space="0" w:color="auto"/>
            <w:insideV w:val="none" w:sz="0" w:space="0" w:color="auto"/>
          </w:tblBorders>
        </w:tblPrEx>
        <w:trPr>
          <w:trHeight w:val="110"/>
        </w:trPr>
        <w:tc>
          <w:tcPr>
            <w:tcW w:w="9606" w:type="dxa"/>
            <w:gridSpan w:val="7"/>
            <w:tcBorders>
              <w:top w:val="single" w:sz="4" w:space="0" w:color="auto"/>
              <w:left w:val="single" w:sz="4" w:space="0" w:color="auto"/>
              <w:bottom w:val="single" w:sz="4" w:space="0" w:color="auto"/>
              <w:right w:val="single" w:sz="4" w:space="0" w:color="auto"/>
            </w:tcBorders>
          </w:tcPr>
          <w:p w:rsidR="00A53435" w:rsidRPr="00962F9D" w:rsidRDefault="00A53435" w:rsidP="0036299F">
            <w:pPr>
              <w:pStyle w:val="Default"/>
              <w:spacing w:line="276" w:lineRule="auto"/>
              <w:rPr>
                <w:sz w:val="22"/>
                <w:szCs w:val="22"/>
                <w:lang w:val="en-GB"/>
              </w:rPr>
            </w:pPr>
            <w:r w:rsidRPr="00962F9D">
              <w:rPr>
                <w:sz w:val="22"/>
                <w:szCs w:val="22"/>
                <w:lang w:val="en-GB"/>
              </w:rPr>
              <w:t>2)</w:t>
            </w:r>
            <w:r w:rsidR="0036299F" w:rsidRPr="00962F9D">
              <w:rPr>
                <w:sz w:val="22"/>
                <w:szCs w:val="22"/>
                <w:lang w:val="en-GB"/>
              </w:rPr>
              <w:t>Fixed</w:t>
            </w:r>
            <w:r w:rsidRPr="00962F9D">
              <w:rPr>
                <w:sz w:val="22"/>
                <w:szCs w:val="22"/>
                <w:lang w:val="en-GB"/>
              </w:rPr>
              <w:t xml:space="preserve"> </w:t>
            </w:r>
            <w:r w:rsidR="002C50AE" w:rsidRPr="00962F9D">
              <w:rPr>
                <w:sz w:val="22"/>
                <w:szCs w:val="22"/>
                <w:lang w:val="en-GB"/>
              </w:rPr>
              <w:t>wireless</w:t>
            </w:r>
            <w:r w:rsidRPr="00962F9D">
              <w:rPr>
                <w:sz w:val="22"/>
                <w:szCs w:val="22"/>
                <w:lang w:val="en-GB"/>
              </w:rPr>
              <w:t xml:space="preserve"> </w:t>
            </w:r>
          </w:p>
        </w:tc>
      </w:tr>
      <w:tr w:rsidR="00A53435" w:rsidRPr="00962F9D" w:rsidTr="00F228C6">
        <w:tblPrEx>
          <w:tblBorders>
            <w:top w:val="nil"/>
            <w:left w:val="nil"/>
            <w:bottom w:val="nil"/>
            <w:right w:val="nil"/>
            <w:insideH w:val="none" w:sz="0" w:space="0" w:color="auto"/>
            <w:insideV w:val="none" w:sz="0" w:space="0" w:color="auto"/>
          </w:tblBorders>
        </w:tblPrEx>
        <w:trPr>
          <w:trHeight w:val="117"/>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a) </w:t>
            </w:r>
            <w:r w:rsidR="0036299F" w:rsidRPr="00962F9D">
              <w:rPr>
                <w:sz w:val="22"/>
                <w:szCs w:val="22"/>
                <w:lang w:val="en-GB"/>
              </w:rPr>
              <w:t>Except for the ships being operated for fishing purposes</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130 </w:t>
            </w:r>
          </w:p>
        </w:tc>
      </w:tr>
      <w:tr w:rsidR="00A53435" w:rsidRPr="00962F9D" w:rsidTr="00F228C6">
        <w:tblPrEx>
          <w:tblBorders>
            <w:top w:val="nil"/>
            <w:left w:val="nil"/>
            <w:bottom w:val="nil"/>
            <w:right w:val="nil"/>
            <w:insideH w:val="none" w:sz="0" w:space="0" w:color="auto"/>
            <w:insideV w:val="none" w:sz="0" w:space="0" w:color="auto"/>
          </w:tblBorders>
        </w:tblPrEx>
        <w:trPr>
          <w:trHeight w:val="244"/>
        </w:trPr>
        <w:tc>
          <w:tcPr>
            <w:tcW w:w="9606" w:type="dxa"/>
            <w:gridSpan w:val="7"/>
            <w:tcBorders>
              <w:top w:val="single" w:sz="4" w:space="0" w:color="auto"/>
              <w:left w:val="single" w:sz="4" w:space="0" w:color="auto"/>
              <w:bottom w:val="single" w:sz="4" w:space="0" w:color="auto"/>
              <w:right w:val="single" w:sz="4" w:space="0" w:color="auto"/>
            </w:tcBorders>
          </w:tcPr>
          <w:p w:rsidR="00A53435" w:rsidRPr="00962F9D" w:rsidRDefault="00A53435" w:rsidP="0036299F">
            <w:pPr>
              <w:pStyle w:val="Default"/>
              <w:spacing w:line="276" w:lineRule="auto"/>
              <w:rPr>
                <w:sz w:val="22"/>
                <w:szCs w:val="22"/>
                <w:lang w:val="en-GB"/>
              </w:rPr>
            </w:pPr>
            <w:r w:rsidRPr="00962F9D">
              <w:rPr>
                <w:b/>
                <w:bCs/>
                <w:sz w:val="22"/>
                <w:szCs w:val="22"/>
                <w:lang w:val="en-GB"/>
              </w:rPr>
              <w:t xml:space="preserve">e. </w:t>
            </w:r>
            <w:r w:rsidR="0036299F" w:rsidRPr="00962F9D">
              <w:rPr>
                <w:b/>
                <w:bCs/>
                <w:sz w:val="22"/>
                <w:szCs w:val="22"/>
                <w:lang w:val="en-GB"/>
              </w:rPr>
              <w:t>Co located</w:t>
            </w:r>
            <w:r w:rsidRPr="00962F9D">
              <w:rPr>
                <w:b/>
                <w:bCs/>
                <w:sz w:val="22"/>
                <w:szCs w:val="22"/>
                <w:lang w:val="en-GB"/>
              </w:rPr>
              <w:t xml:space="preserve"> (trunking, community repeater </w:t>
            </w:r>
            <w:r w:rsidR="0036299F" w:rsidRPr="00962F9D">
              <w:rPr>
                <w:b/>
                <w:bCs/>
                <w:sz w:val="22"/>
                <w:szCs w:val="22"/>
                <w:lang w:val="en-GB"/>
              </w:rPr>
              <w:t>and</w:t>
            </w:r>
            <w:r w:rsidRPr="00962F9D">
              <w:rPr>
                <w:b/>
                <w:bCs/>
                <w:sz w:val="22"/>
                <w:szCs w:val="22"/>
                <w:lang w:val="en-GB"/>
              </w:rPr>
              <w:t xml:space="preserve"> </w:t>
            </w:r>
            <w:r w:rsidR="0036299F" w:rsidRPr="00962F9D">
              <w:rPr>
                <w:b/>
                <w:bCs/>
                <w:sz w:val="22"/>
                <w:szCs w:val="22"/>
                <w:lang w:val="en-GB"/>
              </w:rPr>
              <w:t>etc</w:t>
            </w:r>
            <w:r w:rsidRPr="00962F9D">
              <w:rPr>
                <w:b/>
                <w:bCs/>
                <w:sz w:val="22"/>
                <w:szCs w:val="22"/>
                <w:lang w:val="en-GB"/>
              </w:rPr>
              <w:t xml:space="preserve">) </w:t>
            </w:r>
            <w:r w:rsidR="002C50AE" w:rsidRPr="00962F9D">
              <w:rPr>
                <w:b/>
                <w:bCs/>
                <w:sz w:val="22"/>
                <w:szCs w:val="22"/>
                <w:lang w:val="en-GB"/>
              </w:rPr>
              <w:t>wireless</w:t>
            </w:r>
            <w:r w:rsidRPr="00962F9D">
              <w:rPr>
                <w:b/>
                <w:bCs/>
                <w:sz w:val="22"/>
                <w:szCs w:val="22"/>
                <w:lang w:val="en-GB"/>
              </w:rPr>
              <w:t xml:space="preserve"> </w:t>
            </w:r>
            <w:r w:rsidR="0036299F" w:rsidRPr="00962F9D">
              <w:rPr>
                <w:b/>
                <w:bCs/>
                <w:sz w:val="22"/>
                <w:szCs w:val="22"/>
                <w:lang w:val="en-GB"/>
              </w:rPr>
              <w:t>systems</w:t>
            </w:r>
            <w:r w:rsidRPr="00962F9D">
              <w:rPr>
                <w:b/>
                <w:bCs/>
                <w:sz w:val="22"/>
                <w:szCs w:val="22"/>
                <w:lang w:val="en-GB"/>
              </w:rPr>
              <w:t xml:space="preserve"> </w:t>
            </w:r>
          </w:p>
        </w:tc>
      </w:tr>
      <w:tr w:rsidR="00A53435" w:rsidRPr="00962F9D" w:rsidTr="00F228C6">
        <w:tblPrEx>
          <w:tblBorders>
            <w:top w:val="nil"/>
            <w:left w:val="nil"/>
            <w:bottom w:val="nil"/>
            <w:right w:val="nil"/>
            <w:insideH w:val="none" w:sz="0" w:space="0" w:color="auto"/>
            <w:insideV w:val="none" w:sz="0" w:space="0" w:color="auto"/>
          </w:tblBorders>
        </w:tblPrEx>
        <w:trPr>
          <w:trHeight w:val="117"/>
        </w:trPr>
        <w:tc>
          <w:tcPr>
            <w:tcW w:w="3098"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36299F">
            <w:pPr>
              <w:pStyle w:val="Default"/>
              <w:spacing w:line="276" w:lineRule="auto"/>
              <w:rPr>
                <w:lang w:val="en-GB"/>
              </w:rPr>
            </w:pPr>
            <w:r w:rsidRPr="00962F9D">
              <w:rPr>
                <w:lang w:val="en-GB"/>
              </w:rPr>
              <w:t xml:space="preserve">1) </w:t>
            </w:r>
            <w:r w:rsidR="0036299F" w:rsidRPr="00962F9D">
              <w:rPr>
                <w:lang w:val="en-GB"/>
              </w:rPr>
              <w:t>Per the number of central station and repeaters</w:t>
            </w:r>
            <w:r w:rsidRPr="00962F9D">
              <w:rPr>
                <w:lang w:val="en-GB"/>
              </w:rPr>
              <w:t xml:space="preserve"> </w:t>
            </w:r>
          </w:p>
        </w:tc>
        <w:tc>
          <w:tcPr>
            <w:tcW w:w="3246" w:type="dxa"/>
            <w:gridSpan w:val="3"/>
            <w:tcBorders>
              <w:top w:val="single" w:sz="4" w:space="0" w:color="auto"/>
              <w:left w:val="single" w:sz="4" w:space="0" w:color="auto"/>
              <w:bottom w:val="single" w:sz="4" w:space="0" w:color="auto"/>
              <w:right w:val="single" w:sz="4" w:space="0" w:color="auto"/>
            </w:tcBorders>
          </w:tcPr>
          <w:p w:rsidR="00A53435" w:rsidRPr="00962F9D" w:rsidRDefault="001A69B5" w:rsidP="00DA52A8">
            <w:pPr>
              <w:pStyle w:val="Default"/>
              <w:spacing w:line="276" w:lineRule="auto"/>
              <w:rPr>
                <w:sz w:val="22"/>
                <w:szCs w:val="22"/>
                <w:lang w:val="en-GB"/>
              </w:rPr>
            </w:pPr>
            <w:r w:rsidRPr="00962F9D">
              <w:rPr>
                <w:sz w:val="22"/>
                <w:szCs w:val="22"/>
                <w:lang w:val="en-GB"/>
              </w:rPr>
              <w:t>Annual Fee</w:t>
            </w:r>
            <w:r w:rsidR="00A53435"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A53435" w:rsidRPr="00962F9D" w:rsidRDefault="00A53435" w:rsidP="00DA52A8">
            <w:pPr>
              <w:pStyle w:val="Default"/>
              <w:spacing w:line="276" w:lineRule="auto"/>
              <w:rPr>
                <w:sz w:val="22"/>
                <w:szCs w:val="22"/>
                <w:lang w:val="en-GB"/>
              </w:rPr>
            </w:pPr>
            <w:r w:rsidRPr="00962F9D">
              <w:rPr>
                <w:sz w:val="22"/>
                <w:szCs w:val="22"/>
                <w:lang w:val="en-GB"/>
              </w:rPr>
              <w:t xml:space="preserve">52 </w:t>
            </w:r>
          </w:p>
        </w:tc>
      </w:tr>
      <w:tr w:rsidR="00A53435" w:rsidRPr="00962F9D" w:rsidTr="00F228C6">
        <w:tblPrEx>
          <w:tblBorders>
            <w:top w:val="nil"/>
            <w:left w:val="nil"/>
            <w:bottom w:val="nil"/>
            <w:right w:val="nil"/>
            <w:insideH w:val="none" w:sz="0" w:space="0" w:color="auto"/>
            <w:insideV w:val="none" w:sz="0" w:space="0" w:color="auto"/>
          </w:tblBorders>
        </w:tblPrEx>
        <w:trPr>
          <w:trHeight w:val="110"/>
        </w:trPr>
        <w:tc>
          <w:tcPr>
            <w:tcW w:w="9606" w:type="dxa"/>
            <w:gridSpan w:val="7"/>
            <w:tcBorders>
              <w:top w:val="single" w:sz="4" w:space="0" w:color="auto"/>
              <w:left w:val="single" w:sz="4" w:space="0" w:color="auto"/>
              <w:bottom w:val="single" w:sz="4" w:space="0" w:color="auto"/>
              <w:right w:val="single" w:sz="4" w:space="0" w:color="auto"/>
            </w:tcBorders>
          </w:tcPr>
          <w:p w:rsidR="00A53435" w:rsidRPr="00962F9D" w:rsidRDefault="00A53435" w:rsidP="00D02FC8">
            <w:pPr>
              <w:pStyle w:val="Default"/>
              <w:spacing w:line="276" w:lineRule="auto"/>
              <w:rPr>
                <w:lang w:val="en-GB"/>
              </w:rPr>
            </w:pPr>
            <w:r w:rsidRPr="00962F9D">
              <w:rPr>
                <w:lang w:val="en-GB"/>
              </w:rPr>
              <w:t xml:space="preserve">2) </w:t>
            </w:r>
            <w:r w:rsidR="00D02FC8" w:rsidRPr="00962F9D">
              <w:rPr>
                <w:lang w:val="en-GB"/>
              </w:rPr>
              <w:t>(Per the number of device) in user</w:t>
            </w:r>
            <w:r w:rsidRPr="00962F9D">
              <w:rPr>
                <w:lang w:val="en-GB"/>
              </w:rPr>
              <w:t xml:space="preserve"> </w:t>
            </w:r>
            <w:r w:rsidR="002C50AE" w:rsidRPr="00962F9D">
              <w:rPr>
                <w:lang w:val="en-GB"/>
              </w:rPr>
              <w:t>wireless</w:t>
            </w:r>
            <w:r w:rsidRPr="00962F9D">
              <w:rPr>
                <w:lang w:val="en-GB"/>
              </w:rPr>
              <w:t xml:space="preserve"> </w:t>
            </w:r>
            <w:r w:rsidR="00D02FC8" w:rsidRPr="00962F9D">
              <w:rPr>
                <w:lang w:val="en-GB"/>
              </w:rPr>
              <w:t>devices</w:t>
            </w:r>
            <w:r w:rsidRPr="00962F9D">
              <w:rPr>
                <w:lang w:val="en-GB"/>
              </w:rPr>
              <w:t xml:space="preserve"> </w:t>
            </w:r>
          </w:p>
        </w:tc>
      </w:tr>
      <w:tr w:rsidR="006515AA" w:rsidRPr="00962F9D" w:rsidTr="00F228C6">
        <w:tblPrEx>
          <w:tblBorders>
            <w:top w:val="nil"/>
            <w:left w:val="nil"/>
            <w:bottom w:val="nil"/>
            <w:right w:val="nil"/>
            <w:insideH w:val="none" w:sz="0" w:space="0" w:color="auto"/>
            <w:insideV w:val="none" w:sz="0" w:space="0" w:color="auto"/>
          </w:tblBorders>
        </w:tblPrEx>
        <w:trPr>
          <w:trHeight w:val="118"/>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D02FC8">
            <w:pPr>
              <w:pStyle w:val="Default"/>
              <w:spacing w:line="276" w:lineRule="auto"/>
              <w:rPr>
                <w:sz w:val="22"/>
                <w:szCs w:val="22"/>
                <w:lang w:val="en-GB"/>
              </w:rPr>
            </w:pPr>
            <w:r w:rsidRPr="00962F9D">
              <w:rPr>
                <w:sz w:val="22"/>
                <w:szCs w:val="22"/>
                <w:lang w:val="en-GB"/>
              </w:rPr>
              <w:t xml:space="preserve">a) </w:t>
            </w:r>
            <w:r w:rsidR="00D02FC8" w:rsidRPr="00962F9D">
              <w:rPr>
                <w:sz w:val="22"/>
                <w:szCs w:val="22"/>
                <w:lang w:val="en-GB"/>
              </w:rPr>
              <w:t>Per each simplex relay channel</w:t>
            </w:r>
            <w:r w:rsidRPr="00962F9D">
              <w:rPr>
                <w:sz w:val="22"/>
                <w:szCs w:val="22"/>
                <w:lang w:val="en-GB"/>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1A69B5" w:rsidP="00DA52A8">
            <w:pPr>
              <w:pStyle w:val="Default"/>
              <w:spacing w:line="276" w:lineRule="auto"/>
              <w:rPr>
                <w:sz w:val="22"/>
                <w:szCs w:val="22"/>
                <w:lang w:val="en-GB"/>
              </w:rPr>
            </w:pPr>
            <w:r w:rsidRPr="00962F9D">
              <w:rPr>
                <w:sz w:val="22"/>
                <w:szCs w:val="22"/>
                <w:lang w:val="en-GB"/>
              </w:rPr>
              <w:t>Annual Fee</w:t>
            </w:r>
            <w:r w:rsidR="006515AA"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13 </w:t>
            </w:r>
          </w:p>
        </w:tc>
      </w:tr>
      <w:tr w:rsidR="006515AA" w:rsidRPr="00962F9D" w:rsidTr="00F228C6">
        <w:tblPrEx>
          <w:tblBorders>
            <w:top w:val="nil"/>
            <w:left w:val="nil"/>
            <w:bottom w:val="nil"/>
            <w:right w:val="nil"/>
            <w:insideH w:val="none" w:sz="0" w:space="0" w:color="auto"/>
            <w:insideV w:val="none" w:sz="0" w:space="0" w:color="auto"/>
          </w:tblBorders>
        </w:tblPrEx>
        <w:trPr>
          <w:trHeight w:val="167"/>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D02FC8">
            <w:pPr>
              <w:pStyle w:val="Default"/>
              <w:spacing w:line="276" w:lineRule="auto"/>
              <w:rPr>
                <w:lang w:val="en-GB"/>
              </w:rPr>
            </w:pPr>
            <w:r w:rsidRPr="00962F9D">
              <w:rPr>
                <w:lang w:val="en-GB"/>
              </w:rPr>
              <w:t xml:space="preserve">b) </w:t>
            </w:r>
            <w:r w:rsidR="00D02FC8" w:rsidRPr="00962F9D">
              <w:rPr>
                <w:lang w:val="en-GB"/>
              </w:rPr>
              <w:t>For each simplex channel (per the number of device)</w:t>
            </w:r>
            <w:r w:rsidRPr="00962F9D">
              <w:rPr>
                <w:lang w:val="en-GB"/>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1A69B5" w:rsidP="00DA52A8">
            <w:pPr>
              <w:pStyle w:val="Default"/>
              <w:spacing w:line="276" w:lineRule="auto"/>
              <w:rPr>
                <w:sz w:val="22"/>
                <w:szCs w:val="22"/>
                <w:lang w:val="en-GB"/>
              </w:rPr>
            </w:pPr>
            <w:r w:rsidRPr="00962F9D">
              <w:rPr>
                <w:sz w:val="22"/>
                <w:szCs w:val="22"/>
                <w:lang w:val="en-GB"/>
              </w:rPr>
              <w:t>Annual Fee</w:t>
            </w:r>
            <w:r w:rsidR="006515AA"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7 </w:t>
            </w:r>
          </w:p>
        </w:tc>
      </w:tr>
      <w:tr w:rsidR="006515AA" w:rsidRPr="00962F9D" w:rsidTr="00F228C6">
        <w:tblPrEx>
          <w:tblBorders>
            <w:top w:val="nil"/>
            <w:left w:val="nil"/>
            <w:bottom w:val="nil"/>
            <w:right w:val="nil"/>
            <w:insideH w:val="none" w:sz="0" w:space="0" w:color="auto"/>
            <w:insideV w:val="none" w:sz="0" w:space="0" w:color="auto"/>
          </w:tblBorders>
        </w:tblPrEx>
        <w:trPr>
          <w:trHeight w:val="244"/>
        </w:trPr>
        <w:tc>
          <w:tcPr>
            <w:tcW w:w="9606" w:type="dxa"/>
            <w:gridSpan w:val="7"/>
            <w:tcBorders>
              <w:top w:val="single" w:sz="4" w:space="0" w:color="auto"/>
              <w:left w:val="single" w:sz="4" w:space="0" w:color="auto"/>
              <w:bottom w:val="single" w:sz="4" w:space="0" w:color="auto"/>
              <w:right w:val="single" w:sz="4" w:space="0" w:color="auto"/>
            </w:tcBorders>
          </w:tcPr>
          <w:p w:rsidR="006515AA" w:rsidRPr="00962F9D" w:rsidRDefault="00E96216" w:rsidP="00E96216">
            <w:pPr>
              <w:pStyle w:val="Default"/>
              <w:spacing w:line="276" w:lineRule="auto"/>
              <w:rPr>
                <w:b/>
                <w:bCs/>
                <w:sz w:val="22"/>
                <w:szCs w:val="22"/>
                <w:lang w:val="en-GB"/>
              </w:rPr>
            </w:pPr>
            <w:r w:rsidRPr="00962F9D">
              <w:rPr>
                <w:b/>
                <w:bCs/>
                <w:sz w:val="22"/>
                <w:szCs w:val="22"/>
                <w:lang w:val="en-GB"/>
              </w:rPr>
              <w:t>f. Radi</w:t>
            </w:r>
            <w:r w:rsidR="006515AA" w:rsidRPr="00962F9D">
              <w:rPr>
                <w:b/>
                <w:bCs/>
                <w:sz w:val="22"/>
                <w:szCs w:val="22"/>
                <w:lang w:val="en-GB"/>
              </w:rPr>
              <w:t>o</w:t>
            </w:r>
            <w:r w:rsidRPr="00962F9D">
              <w:rPr>
                <w:b/>
                <w:bCs/>
                <w:sz w:val="22"/>
                <w:szCs w:val="22"/>
                <w:lang w:val="en-GB"/>
              </w:rPr>
              <w:t xml:space="preserve"> </w:t>
            </w:r>
            <w:r w:rsidR="006515AA" w:rsidRPr="00962F9D">
              <w:rPr>
                <w:b/>
                <w:bCs/>
                <w:sz w:val="22"/>
                <w:szCs w:val="22"/>
                <w:lang w:val="en-GB"/>
              </w:rPr>
              <w:t>link s</w:t>
            </w:r>
            <w:r w:rsidRPr="00962F9D">
              <w:rPr>
                <w:b/>
                <w:bCs/>
                <w:sz w:val="22"/>
                <w:szCs w:val="22"/>
                <w:lang w:val="en-GB"/>
              </w:rPr>
              <w:t>ystems</w:t>
            </w:r>
            <w:r w:rsidR="006515AA" w:rsidRPr="00962F9D">
              <w:rPr>
                <w:b/>
                <w:bCs/>
                <w:sz w:val="22"/>
                <w:szCs w:val="22"/>
                <w:lang w:val="en-GB"/>
              </w:rPr>
              <w:t>, (</w:t>
            </w:r>
            <w:r w:rsidRPr="00962F9D">
              <w:rPr>
                <w:b/>
                <w:bCs/>
                <w:sz w:val="22"/>
                <w:szCs w:val="22"/>
                <w:lang w:val="en-GB"/>
              </w:rPr>
              <w:t>for every year</w:t>
            </w:r>
            <w:r w:rsidR="006515AA" w:rsidRPr="00962F9D">
              <w:rPr>
                <w:b/>
                <w:bCs/>
                <w:sz w:val="22"/>
                <w:szCs w:val="22"/>
                <w:lang w:val="en-GB"/>
              </w:rPr>
              <w:t xml:space="preserve">) </w:t>
            </w:r>
            <w:r w:rsidRPr="00962F9D">
              <w:rPr>
                <w:b/>
                <w:bCs/>
                <w:sz w:val="22"/>
                <w:szCs w:val="22"/>
                <w:lang w:val="en-GB"/>
              </w:rPr>
              <w:t>per the number of devices according to the bandwidth of channel frequency allocated to the system</w:t>
            </w:r>
          </w:p>
        </w:tc>
      </w:tr>
      <w:tr w:rsidR="006515AA" w:rsidRPr="00962F9D" w:rsidTr="00F228C6">
        <w:tblPrEx>
          <w:tblBorders>
            <w:top w:val="nil"/>
            <w:left w:val="nil"/>
            <w:bottom w:val="nil"/>
            <w:right w:val="nil"/>
            <w:insideH w:val="none" w:sz="0" w:space="0" w:color="auto"/>
            <w:insideV w:val="none" w:sz="0" w:space="0" w:color="auto"/>
          </w:tblBorders>
        </w:tblPrEx>
        <w:trPr>
          <w:trHeight w:val="117"/>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E96216">
            <w:pPr>
              <w:pStyle w:val="Default"/>
              <w:spacing w:line="276" w:lineRule="auto"/>
              <w:rPr>
                <w:sz w:val="22"/>
                <w:szCs w:val="22"/>
                <w:lang w:val="en-GB"/>
              </w:rPr>
            </w:pPr>
            <w:r w:rsidRPr="00962F9D">
              <w:rPr>
                <w:sz w:val="22"/>
                <w:szCs w:val="22"/>
                <w:lang w:val="en-GB"/>
              </w:rPr>
              <w:t xml:space="preserve">1) </w:t>
            </w:r>
            <w:r w:rsidR="00E96216" w:rsidRPr="00962F9D">
              <w:rPr>
                <w:sz w:val="22"/>
                <w:szCs w:val="22"/>
                <w:lang w:val="en-GB"/>
              </w:rPr>
              <w:t xml:space="preserve">Including </w:t>
            </w:r>
            <w:r w:rsidRPr="00962F9D">
              <w:rPr>
                <w:sz w:val="22"/>
                <w:szCs w:val="22"/>
                <w:lang w:val="en-GB"/>
              </w:rPr>
              <w:t xml:space="preserve">2 MHz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1A69B5" w:rsidP="00DA52A8">
            <w:pPr>
              <w:pStyle w:val="Default"/>
              <w:spacing w:line="276" w:lineRule="auto"/>
              <w:rPr>
                <w:sz w:val="22"/>
                <w:szCs w:val="22"/>
                <w:lang w:val="en-GB"/>
              </w:rPr>
            </w:pPr>
            <w:r w:rsidRPr="00962F9D">
              <w:rPr>
                <w:sz w:val="22"/>
                <w:szCs w:val="22"/>
                <w:lang w:val="en-GB"/>
              </w:rPr>
              <w:t>Annual Fee</w:t>
            </w:r>
            <w:r w:rsidR="006515AA"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11 </w:t>
            </w:r>
          </w:p>
        </w:tc>
      </w:tr>
      <w:tr w:rsidR="006515AA" w:rsidRPr="00962F9D" w:rsidTr="00F228C6">
        <w:tblPrEx>
          <w:tblBorders>
            <w:top w:val="nil"/>
            <w:left w:val="nil"/>
            <w:bottom w:val="nil"/>
            <w:right w:val="nil"/>
            <w:insideH w:val="none" w:sz="0" w:space="0" w:color="auto"/>
            <w:insideV w:val="none" w:sz="0" w:space="0" w:color="auto"/>
          </w:tblBorders>
        </w:tblPrEx>
        <w:trPr>
          <w:trHeight w:val="117"/>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2) 2 MHz-7 MHz (</w:t>
            </w:r>
            <w:r w:rsidR="00E96216" w:rsidRPr="00962F9D">
              <w:rPr>
                <w:sz w:val="22"/>
                <w:szCs w:val="22"/>
                <w:lang w:val="en-GB"/>
              </w:rPr>
              <w:t>included</w:t>
            </w:r>
            <w:r w:rsidRPr="00962F9D">
              <w:rPr>
                <w:sz w:val="22"/>
                <w:szCs w:val="22"/>
                <w:lang w:val="en-GB"/>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1A69B5" w:rsidP="00DA52A8">
            <w:pPr>
              <w:pStyle w:val="Default"/>
              <w:spacing w:line="276" w:lineRule="auto"/>
              <w:rPr>
                <w:sz w:val="22"/>
                <w:szCs w:val="22"/>
                <w:lang w:val="en-GB"/>
              </w:rPr>
            </w:pPr>
            <w:r w:rsidRPr="00962F9D">
              <w:rPr>
                <w:sz w:val="22"/>
                <w:szCs w:val="22"/>
                <w:lang w:val="en-GB"/>
              </w:rPr>
              <w:t>Annual Fee</w:t>
            </w:r>
            <w:r w:rsidR="006515AA"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32 </w:t>
            </w:r>
          </w:p>
        </w:tc>
      </w:tr>
      <w:tr w:rsidR="006515AA" w:rsidRPr="00962F9D" w:rsidTr="00F228C6">
        <w:tblPrEx>
          <w:tblBorders>
            <w:top w:val="nil"/>
            <w:left w:val="nil"/>
            <w:bottom w:val="nil"/>
            <w:right w:val="nil"/>
            <w:insideH w:val="none" w:sz="0" w:space="0" w:color="auto"/>
            <w:insideV w:val="none" w:sz="0" w:space="0" w:color="auto"/>
          </w:tblBorders>
        </w:tblPrEx>
        <w:trPr>
          <w:trHeight w:val="117"/>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3) 7 MHz-28 MHz (</w:t>
            </w:r>
            <w:r w:rsidR="00E96216" w:rsidRPr="00962F9D">
              <w:rPr>
                <w:sz w:val="22"/>
                <w:szCs w:val="22"/>
                <w:lang w:val="en-GB"/>
              </w:rPr>
              <w:t>included</w:t>
            </w:r>
            <w:r w:rsidRPr="00962F9D">
              <w:rPr>
                <w:sz w:val="22"/>
                <w:szCs w:val="22"/>
                <w:lang w:val="en-GB"/>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1A69B5" w:rsidP="00DA52A8">
            <w:pPr>
              <w:pStyle w:val="Default"/>
              <w:spacing w:line="276" w:lineRule="auto"/>
              <w:rPr>
                <w:sz w:val="22"/>
                <w:szCs w:val="22"/>
                <w:lang w:val="en-GB"/>
              </w:rPr>
            </w:pPr>
            <w:r w:rsidRPr="00962F9D">
              <w:rPr>
                <w:sz w:val="22"/>
                <w:szCs w:val="22"/>
                <w:lang w:val="en-GB"/>
              </w:rPr>
              <w:t>Annual Fee</w:t>
            </w:r>
            <w:r w:rsidR="006515AA"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63 </w:t>
            </w:r>
          </w:p>
        </w:tc>
      </w:tr>
      <w:tr w:rsidR="006515AA" w:rsidRPr="00962F9D" w:rsidTr="00F228C6">
        <w:tblPrEx>
          <w:tblBorders>
            <w:top w:val="nil"/>
            <w:left w:val="nil"/>
            <w:bottom w:val="nil"/>
            <w:right w:val="nil"/>
            <w:insideH w:val="none" w:sz="0" w:space="0" w:color="auto"/>
            <w:insideV w:val="none" w:sz="0" w:space="0" w:color="auto"/>
          </w:tblBorders>
        </w:tblPrEx>
        <w:trPr>
          <w:trHeight w:val="118"/>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4) 28 MHz-56 MHz (</w:t>
            </w:r>
            <w:r w:rsidR="00E96216" w:rsidRPr="00962F9D">
              <w:rPr>
                <w:sz w:val="22"/>
                <w:szCs w:val="22"/>
                <w:lang w:val="en-GB"/>
              </w:rPr>
              <w:t>included</w:t>
            </w:r>
            <w:r w:rsidRPr="00962F9D">
              <w:rPr>
                <w:sz w:val="22"/>
                <w:szCs w:val="22"/>
                <w:lang w:val="en-GB"/>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1A69B5" w:rsidP="00DA52A8">
            <w:pPr>
              <w:pStyle w:val="Default"/>
              <w:spacing w:line="276" w:lineRule="auto"/>
              <w:rPr>
                <w:sz w:val="22"/>
                <w:szCs w:val="22"/>
                <w:lang w:val="en-GB"/>
              </w:rPr>
            </w:pPr>
            <w:r w:rsidRPr="00962F9D">
              <w:rPr>
                <w:sz w:val="22"/>
                <w:szCs w:val="22"/>
                <w:lang w:val="en-GB"/>
              </w:rPr>
              <w:t>Annual Fee</w:t>
            </w:r>
            <w:r w:rsidR="006515AA"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125 </w:t>
            </w:r>
          </w:p>
        </w:tc>
      </w:tr>
      <w:tr w:rsidR="006515AA" w:rsidRPr="00962F9D" w:rsidTr="00F228C6">
        <w:tblPrEx>
          <w:tblBorders>
            <w:top w:val="nil"/>
            <w:left w:val="nil"/>
            <w:bottom w:val="nil"/>
            <w:right w:val="nil"/>
            <w:insideH w:val="none" w:sz="0" w:space="0" w:color="auto"/>
            <w:insideV w:val="none" w:sz="0" w:space="0" w:color="auto"/>
          </w:tblBorders>
        </w:tblPrEx>
        <w:trPr>
          <w:trHeight w:val="118"/>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5) 56 MHz-140 MHz (</w:t>
            </w:r>
            <w:r w:rsidR="00E96216" w:rsidRPr="00962F9D">
              <w:rPr>
                <w:sz w:val="22"/>
                <w:szCs w:val="22"/>
                <w:lang w:val="en-GB"/>
              </w:rPr>
              <w:t>included</w:t>
            </w:r>
            <w:r w:rsidRPr="00962F9D">
              <w:rPr>
                <w:sz w:val="22"/>
                <w:szCs w:val="22"/>
                <w:lang w:val="en-GB"/>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1A69B5" w:rsidP="00DA52A8">
            <w:pPr>
              <w:pStyle w:val="Default"/>
              <w:spacing w:line="276" w:lineRule="auto"/>
              <w:rPr>
                <w:sz w:val="22"/>
                <w:szCs w:val="22"/>
                <w:lang w:val="en-GB"/>
              </w:rPr>
            </w:pPr>
            <w:r w:rsidRPr="00962F9D">
              <w:rPr>
                <w:sz w:val="22"/>
                <w:szCs w:val="22"/>
                <w:lang w:val="en-GB"/>
              </w:rPr>
              <w:t>Annual Fee</w:t>
            </w:r>
            <w:r w:rsidR="006515AA"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249 </w:t>
            </w:r>
          </w:p>
        </w:tc>
      </w:tr>
      <w:tr w:rsidR="006515AA" w:rsidRPr="00962F9D" w:rsidTr="00F228C6">
        <w:tblPrEx>
          <w:tblBorders>
            <w:top w:val="nil"/>
            <w:left w:val="nil"/>
            <w:bottom w:val="nil"/>
            <w:right w:val="nil"/>
            <w:insideH w:val="none" w:sz="0" w:space="0" w:color="auto"/>
            <w:insideV w:val="none" w:sz="0" w:space="0" w:color="auto"/>
          </w:tblBorders>
        </w:tblPrEx>
        <w:trPr>
          <w:trHeight w:val="118"/>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6) 140 MHz-250 MHz (</w:t>
            </w:r>
            <w:r w:rsidR="00E96216" w:rsidRPr="00962F9D">
              <w:rPr>
                <w:sz w:val="22"/>
                <w:szCs w:val="22"/>
                <w:lang w:val="en-GB"/>
              </w:rPr>
              <w:t>included</w:t>
            </w:r>
            <w:r w:rsidRPr="00962F9D">
              <w:rPr>
                <w:sz w:val="22"/>
                <w:szCs w:val="22"/>
                <w:lang w:val="en-GB"/>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1A69B5" w:rsidP="00DA52A8">
            <w:pPr>
              <w:pStyle w:val="Default"/>
              <w:spacing w:line="276" w:lineRule="auto"/>
              <w:rPr>
                <w:sz w:val="22"/>
                <w:szCs w:val="22"/>
                <w:lang w:val="en-GB"/>
              </w:rPr>
            </w:pPr>
            <w:r w:rsidRPr="00962F9D">
              <w:rPr>
                <w:sz w:val="22"/>
                <w:szCs w:val="22"/>
                <w:lang w:val="en-GB"/>
              </w:rPr>
              <w:t>Annual Fee</w:t>
            </w:r>
            <w:r w:rsidR="006515AA"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828 </w:t>
            </w:r>
          </w:p>
        </w:tc>
      </w:tr>
      <w:tr w:rsidR="006515AA" w:rsidRPr="00962F9D" w:rsidTr="00F228C6">
        <w:tblPrEx>
          <w:tblBorders>
            <w:top w:val="nil"/>
            <w:left w:val="nil"/>
            <w:bottom w:val="nil"/>
            <w:right w:val="nil"/>
            <w:insideH w:val="none" w:sz="0" w:space="0" w:color="auto"/>
            <w:insideV w:val="none" w:sz="0" w:space="0" w:color="auto"/>
          </w:tblBorders>
        </w:tblPrEx>
        <w:trPr>
          <w:trHeight w:val="117"/>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E11FF8">
            <w:pPr>
              <w:pStyle w:val="Default"/>
              <w:spacing w:line="276" w:lineRule="auto"/>
              <w:rPr>
                <w:lang w:val="en-GB"/>
              </w:rPr>
            </w:pPr>
            <w:r w:rsidRPr="00962F9D">
              <w:rPr>
                <w:lang w:val="en-GB"/>
              </w:rPr>
              <w:t xml:space="preserve">7) 250 MHz </w:t>
            </w:r>
            <w:r w:rsidR="00E11FF8" w:rsidRPr="00962F9D">
              <w:rPr>
                <w:lang w:val="en-GB"/>
              </w:rPr>
              <w:t>and above</w:t>
            </w:r>
            <w:r w:rsidRPr="00962F9D">
              <w:rPr>
                <w:lang w:val="en-GB"/>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1A69B5" w:rsidP="00DA52A8">
            <w:pPr>
              <w:pStyle w:val="Default"/>
              <w:spacing w:line="276" w:lineRule="auto"/>
              <w:rPr>
                <w:sz w:val="22"/>
                <w:szCs w:val="22"/>
                <w:lang w:val="en-GB"/>
              </w:rPr>
            </w:pPr>
            <w:r w:rsidRPr="00962F9D">
              <w:rPr>
                <w:sz w:val="22"/>
                <w:szCs w:val="22"/>
                <w:lang w:val="en-GB"/>
              </w:rPr>
              <w:t>Annual Fee</w:t>
            </w:r>
            <w:r w:rsidR="006515AA"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1.655 </w:t>
            </w:r>
          </w:p>
        </w:tc>
      </w:tr>
      <w:tr w:rsidR="006515AA" w:rsidRPr="00962F9D" w:rsidTr="00F228C6">
        <w:tblPrEx>
          <w:tblBorders>
            <w:top w:val="nil"/>
            <w:left w:val="nil"/>
            <w:bottom w:val="nil"/>
            <w:right w:val="nil"/>
            <w:insideH w:val="none" w:sz="0" w:space="0" w:color="auto"/>
            <w:insideV w:val="none" w:sz="0" w:space="0" w:color="auto"/>
          </w:tblBorders>
        </w:tblPrEx>
        <w:trPr>
          <w:trHeight w:val="244"/>
        </w:trPr>
        <w:tc>
          <w:tcPr>
            <w:tcW w:w="9606" w:type="dxa"/>
            <w:gridSpan w:val="7"/>
            <w:tcBorders>
              <w:top w:val="single" w:sz="4" w:space="0" w:color="auto"/>
              <w:left w:val="single" w:sz="4" w:space="0" w:color="auto"/>
              <w:bottom w:val="single" w:sz="4" w:space="0" w:color="auto"/>
              <w:right w:val="single" w:sz="4" w:space="0" w:color="auto"/>
            </w:tcBorders>
          </w:tcPr>
          <w:p w:rsidR="006515AA" w:rsidRPr="00962F9D" w:rsidRDefault="006515AA" w:rsidP="00E11FF8">
            <w:pPr>
              <w:pStyle w:val="Default"/>
              <w:spacing w:line="276" w:lineRule="auto"/>
              <w:rPr>
                <w:sz w:val="22"/>
                <w:szCs w:val="22"/>
                <w:lang w:val="en-GB"/>
              </w:rPr>
            </w:pPr>
            <w:r w:rsidRPr="00962F9D">
              <w:rPr>
                <w:b/>
                <w:bCs/>
                <w:sz w:val="22"/>
                <w:szCs w:val="22"/>
                <w:lang w:val="en-GB"/>
              </w:rPr>
              <w:t xml:space="preserve">g. </w:t>
            </w:r>
            <w:r w:rsidR="002C50AE" w:rsidRPr="00962F9D">
              <w:rPr>
                <w:b/>
                <w:bCs/>
                <w:sz w:val="22"/>
                <w:szCs w:val="22"/>
                <w:lang w:val="en-GB"/>
              </w:rPr>
              <w:t>Satellite</w:t>
            </w:r>
            <w:r w:rsidRPr="00962F9D">
              <w:rPr>
                <w:b/>
                <w:bCs/>
                <w:sz w:val="22"/>
                <w:szCs w:val="22"/>
                <w:lang w:val="en-GB"/>
              </w:rPr>
              <w:t xml:space="preserve"> </w:t>
            </w:r>
            <w:r w:rsidR="00E11FF8" w:rsidRPr="00962F9D">
              <w:rPr>
                <w:b/>
                <w:bCs/>
                <w:sz w:val="22"/>
                <w:szCs w:val="22"/>
                <w:lang w:val="en-GB"/>
              </w:rPr>
              <w:t>broadcasting and communication systems</w:t>
            </w:r>
            <w:r w:rsidRPr="00962F9D">
              <w:rPr>
                <w:b/>
                <w:bCs/>
                <w:sz w:val="22"/>
                <w:szCs w:val="22"/>
                <w:lang w:val="en-GB"/>
              </w:rPr>
              <w:t xml:space="preserve"> (</w:t>
            </w:r>
            <w:r w:rsidR="00E11FF8" w:rsidRPr="00962F9D">
              <w:rPr>
                <w:b/>
                <w:bCs/>
                <w:sz w:val="22"/>
                <w:szCs w:val="22"/>
                <w:lang w:val="en-GB"/>
              </w:rPr>
              <w:t>except for those that are used mounted in floating vehicles and aircrafts</w:t>
            </w:r>
            <w:r w:rsidRPr="00962F9D">
              <w:rPr>
                <w:b/>
                <w:bCs/>
                <w:sz w:val="22"/>
                <w:szCs w:val="22"/>
                <w:lang w:val="en-GB"/>
              </w:rPr>
              <w:t xml:space="preserve">) </w:t>
            </w:r>
          </w:p>
        </w:tc>
      </w:tr>
      <w:tr w:rsidR="006515AA" w:rsidRPr="00962F9D" w:rsidTr="00F228C6">
        <w:tblPrEx>
          <w:tblBorders>
            <w:top w:val="nil"/>
            <w:left w:val="nil"/>
            <w:bottom w:val="nil"/>
            <w:right w:val="nil"/>
            <w:insideH w:val="none" w:sz="0" w:space="0" w:color="auto"/>
            <w:insideV w:val="none" w:sz="0" w:space="0" w:color="auto"/>
          </w:tblBorders>
        </w:tblPrEx>
        <w:trPr>
          <w:trHeight w:val="117"/>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E11FF8">
            <w:pPr>
              <w:pStyle w:val="Default"/>
              <w:spacing w:line="276" w:lineRule="auto"/>
              <w:rPr>
                <w:lang w:val="en-GB"/>
              </w:rPr>
            </w:pPr>
            <w:r w:rsidRPr="00962F9D">
              <w:rPr>
                <w:lang w:val="en-GB"/>
              </w:rPr>
              <w:t xml:space="preserve">1) </w:t>
            </w:r>
            <w:r w:rsidR="00E11FF8" w:rsidRPr="00962F9D">
              <w:rPr>
                <w:lang w:val="en-GB"/>
              </w:rPr>
              <w:t xml:space="preserve">Per the number of </w:t>
            </w:r>
            <w:r w:rsidR="002C50AE" w:rsidRPr="00962F9D">
              <w:rPr>
                <w:lang w:val="en-GB"/>
              </w:rPr>
              <w:t>Satellite</w:t>
            </w:r>
            <w:r w:rsidRPr="00962F9D">
              <w:rPr>
                <w:lang w:val="en-GB"/>
              </w:rPr>
              <w:t xml:space="preserve"> (</w:t>
            </w:r>
            <w:r w:rsidR="00E11FF8" w:rsidRPr="00962F9D">
              <w:rPr>
                <w:lang w:val="en-GB"/>
              </w:rPr>
              <w:t>space</w:t>
            </w:r>
            <w:r w:rsidRPr="00962F9D">
              <w:rPr>
                <w:lang w:val="en-GB"/>
              </w:rPr>
              <w:t xml:space="preserve">) </w:t>
            </w:r>
            <w:r w:rsidR="00E11FF8" w:rsidRPr="00962F9D">
              <w:rPr>
                <w:lang w:val="en-GB"/>
              </w:rPr>
              <w:t xml:space="preserve">station </w:t>
            </w:r>
            <w:r w:rsidRPr="00962F9D">
              <w:rPr>
                <w:lang w:val="en-GB"/>
              </w:rPr>
              <w:t xml:space="preserve">transponder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1A69B5" w:rsidP="00DA52A8">
            <w:pPr>
              <w:pStyle w:val="Default"/>
              <w:spacing w:line="276" w:lineRule="auto"/>
              <w:rPr>
                <w:sz w:val="22"/>
                <w:szCs w:val="22"/>
                <w:lang w:val="en-GB"/>
              </w:rPr>
            </w:pPr>
            <w:r w:rsidRPr="00962F9D">
              <w:rPr>
                <w:sz w:val="22"/>
                <w:szCs w:val="22"/>
                <w:lang w:val="en-GB"/>
              </w:rPr>
              <w:t>Annual Fee</w:t>
            </w:r>
            <w:r w:rsidR="006515AA"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12.924 </w:t>
            </w:r>
          </w:p>
        </w:tc>
      </w:tr>
      <w:tr w:rsidR="006515AA" w:rsidRPr="00962F9D" w:rsidTr="00F228C6">
        <w:tblPrEx>
          <w:tblBorders>
            <w:top w:val="nil"/>
            <w:left w:val="nil"/>
            <w:bottom w:val="nil"/>
            <w:right w:val="nil"/>
            <w:insideH w:val="none" w:sz="0" w:space="0" w:color="auto"/>
            <w:insideV w:val="none" w:sz="0" w:space="0" w:color="auto"/>
          </w:tblBorders>
        </w:tblPrEx>
        <w:trPr>
          <w:trHeight w:val="118"/>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E11FF8">
            <w:pPr>
              <w:pStyle w:val="Default"/>
              <w:spacing w:line="276" w:lineRule="auto"/>
              <w:rPr>
                <w:lang w:val="en-GB"/>
              </w:rPr>
            </w:pPr>
            <w:r w:rsidRPr="00962F9D">
              <w:rPr>
                <w:lang w:val="en-GB"/>
              </w:rPr>
              <w:t xml:space="preserve">2) </w:t>
            </w:r>
            <w:r w:rsidR="00E11FF8" w:rsidRPr="00962F9D">
              <w:rPr>
                <w:lang w:val="en-GB"/>
              </w:rPr>
              <w:t>Fixed</w:t>
            </w:r>
            <w:r w:rsidRPr="00962F9D">
              <w:rPr>
                <w:lang w:val="en-GB"/>
              </w:rPr>
              <w:t xml:space="preserve"> </w:t>
            </w:r>
            <w:r w:rsidR="002C50AE" w:rsidRPr="00962F9D">
              <w:rPr>
                <w:lang w:val="en-GB"/>
              </w:rPr>
              <w:t>Satellite</w:t>
            </w:r>
            <w:r w:rsidRPr="00962F9D">
              <w:rPr>
                <w:lang w:val="en-GB"/>
              </w:rPr>
              <w:t xml:space="preserve"> </w:t>
            </w:r>
            <w:r w:rsidR="00E11FF8" w:rsidRPr="00962F9D">
              <w:rPr>
                <w:lang w:val="en-GB"/>
              </w:rPr>
              <w:t>main ground station</w:t>
            </w:r>
            <w:r w:rsidRPr="00962F9D">
              <w:rPr>
                <w:lang w:val="en-GB"/>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1A69B5" w:rsidP="00DA52A8">
            <w:pPr>
              <w:pStyle w:val="Default"/>
              <w:spacing w:line="276" w:lineRule="auto"/>
              <w:rPr>
                <w:sz w:val="22"/>
                <w:szCs w:val="22"/>
                <w:lang w:val="en-GB"/>
              </w:rPr>
            </w:pPr>
            <w:r w:rsidRPr="00962F9D">
              <w:rPr>
                <w:sz w:val="22"/>
                <w:szCs w:val="22"/>
                <w:lang w:val="en-GB"/>
              </w:rPr>
              <w:t>Annual Fee</w:t>
            </w:r>
            <w:r w:rsidR="006515AA"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1.293 </w:t>
            </w:r>
          </w:p>
        </w:tc>
      </w:tr>
      <w:tr w:rsidR="006515AA" w:rsidRPr="00962F9D" w:rsidTr="00F228C6">
        <w:tblPrEx>
          <w:tblBorders>
            <w:top w:val="nil"/>
            <w:left w:val="nil"/>
            <w:bottom w:val="nil"/>
            <w:right w:val="nil"/>
            <w:insideH w:val="none" w:sz="0" w:space="0" w:color="auto"/>
            <w:insideV w:val="none" w:sz="0" w:space="0" w:color="auto"/>
          </w:tblBorders>
        </w:tblPrEx>
        <w:trPr>
          <w:trHeight w:val="118"/>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E11FF8">
            <w:pPr>
              <w:pStyle w:val="Default"/>
              <w:spacing w:line="276" w:lineRule="auto"/>
              <w:rPr>
                <w:lang w:val="en-GB"/>
              </w:rPr>
            </w:pPr>
            <w:r w:rsidRPr="00962F9D">
              <w:rPr>
                <w:lang w:val="en-GB"/>
              </w:rPr>
              <w:t xml:space="preserve">3) </w:t>
            </w:r>
            <w:r w:rsidR="00E11FF8" w:rsidRPr="00962F9D">
              <w:rPr>
                <w:lang w:val="en-GB"/>
              </w:rPr>
              <w:t>Fixed</w:t>
            </w:r>
            <w:r w:rsidRPr="00962F9D">
              <w:rPr>
                <w:lang w:val="en-GB"/>
              </w:rPr>
              <w:t xml:space="preserve"> </w:t>
            </w:r>
            <w:r w:rsidR="002C50AE" w:rsidRPr="00962F9D">
              <w:rPr>
                <w:lang w:val="en-GB"/>
              </w:rPr>
              <w:t>Satellite</w:t>
            </w:r>
            <w:r w:rsidR="00E11FF8" w:rsidRPr="00962F9D">
              <w:rPr>
                <w:lang w:val="en-GB"/>
              </w:rPr>
              <w:t xml:space="preserve"> ground terminals</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1A69B5" w:rsidP="00DA52A8">
            <w:pPr>
              <w:pStyle w:val="Default"/>
              <w:spacing w:line="276" w:lineRule="auto"/>
              <w:rPr>
                <w:sz w:val="22"/>
                <w:szCs w:val="22"/>
                <w:lang w:val="en-GB"/>
              </w:rPr>
            </w:pPr>
            <w:r w:rsidRPr="00962F9D">
              <w:rPr>
                <w:sz w:val="22"/>
                <w:szCs w:val="22"/>
                <w:lang w:val="en-GB"/>
              </w:rPr>
              <w:t>Annual Fee</w:t>
            </w:r>
            <w:r w:rsidR="006515AA"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65 </w:t>
            </w:r>
          </w:p>
        </w:tc>
      </w:tr>
      <w:tr w:rsidR="006515AA" w:rsidRPr="00962F9D" w:rsidTr="00F228C6">
        <w:tblPrEx>
          <w:tblBorders>
            <w:top w:val="nil"/>
            <w:left w:val="nil"/>
            <w:bottom w:val="nil"/>
            <w:right w:val="nil"/>
            <w:insideH w:val="none" w:sz="0" w:space="0" w:color="auto"/>
            <w:insideV w:val="none" w:sz="0" w:space="0" w:color="auto"/>
          </w:tblBorders>
        </w:tblPrEx>
        <w:trPr>
          <w:trHeight w:val="118"/>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E11FF8">
            <w:pPr>
              <w:pStyle w:val="Default"/>
              <w:spacing w:line="276" w:lineRule="auto"/>
              <w:rPr>
                <w:lang w:val="en-GB"/>
              </w:rPr>
            </w:pPr>
            <w:r w:rsidRPr="00962F9D">
              <w:rPr>
                <w:lang w:val="en-GB"/>
              </w:rPr>
              <w:t xml:space="preserve">4) Mobil </w:t>
            </w:r>
            <w:r w:rsidR="002C50AE" w:rsidRPr="00962F9D">
              <w:rPr>
                <w:lang w:val="en-GB"/>
              </w:rPr>
              <w:t>Satellite</w:t>
            </w:r>
            <w:r w:rsidRPr="00962F9D">
              <w:rPr>
                <w:lang w:val="en-GB"/>
              </w:rPr>
              <w:t xml:space="preserve"> </w:t>
            </w:r>
            <w:r w:rsidR="00E11FF8" w:rsidRPr="00962F9D">
              <w:rPr>
                <w:lang w:val="en-GB"/>
              </w:rPr>
              <w:t>ground terminals</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1A69B5" w:rsidP="00DA52A8">
            <w:pPr>
              <w:pStyle w:val="Default"/>
              <w:spacing w:line="276" w:lineRule="auto"/>
              <w:rPr>
                <w:sz w:val="22"/>
                <w:szCs w:val="22"/>
                <w:lang w:val="en-GB"/>
              </w:rPr>
            </w:pPr>
            <w:r w:rsidRPr="00962F9D">
              <w:rPr>
                <w:sz w:val="22"/>
                <w:szCs w:val="22"/>
                <w:lang w:val="en-GB"/>
              </w:rPr>
              <w:t>Annual Fee</w:t>
            </w:r>
            <w:r w:rsidR="006515AA"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52 </w:t>
            </w:r>
          </w:p>
        </w:tc>
      </w:tr>
      <w:tr w:rsidR="006515AA" w:rsidRPr="00962F9D" w:rsidTr="00F228C6">
        <w:tblPrEx>
          <w:tblBorders>
            <w:top w:val="nil"/>
            <w:left w:val="nil"/>
            <w:bottom w:val="nil"/>
            <w:right w:val="nil"/>
            <w:insideH w:val="none" w:sz="0" w:space="0" w:color="auto"/>
            <w:insideV w:val="none" w:sz="0" w:space="0" w:color="auto"/>
          </w:tblBorders>
        </w:tblPrEx>
        <w:trPr>
          <w:trHeight w:val="117"/>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E11FF8">
            <w:pPr>
              <w:pStyle w:val="Default"/>
              <w:spacing w:line="276" w:lineRule="auto"/>
              <w:rPr>
                <w:lang w:val="en-GB"/>
              </w:rPr>
            </w:pPr>
            <w:r w:rsidRPr="00962F9D">
              <w:rPr>
                <w:lang w:val="en-GB"/>
              </w:rPr>
              <w:t xml:space="preserve">5) Mobil </w:t>
            </w:r>
            <w:r w:rsidR="002C50AE" w:rsidRPr="00962F9D">
              <w:rPr>
                <w:lang w:val="en-GB"/>
              </w:rPr>
              <w:t>Satellite</w:t>
            </w:r>
            <w:r w:rsidRPr="00962F9D">
              <w:rPr>
                <w:lang w:val="en-GB"/>
              </w:rPr>
              <w:t xml:space="preserve"> </w:t>
            </w:r>
            <w:r w:rsidR="00E11FF8" w:rsidRPr="00962F9D">
              <w:rPr>
                <w:lang w:val="en-GB"/>
              </w:rPr>
              <w:t>subscriber terminals</w:t>
            </w:r>
            <w:r w:rsidRPr="00962F9D">
              <w:rPr>
                <w:lang w:val="en-GB"/>
              </w:rPr>
              <w:t xml:space="preserve"> (</w:t>
            </w:r>
            <w:r w:rsidR="00E11FF8" w:rsidRPr="00962F9D">
              <w:rPr>
                <w:lang w:val="en-GB"/>
              </w:rPr>
              <w:t>receiver</w:t>
            </w:r>
            <w:r w:rsidRPr="00962F9D">
              <w:rPr>
                <w:lang w:val="en-GB"/>
              </w:rPr>
              <w:t>/</w:t>
            </w:r>
            <w:r w:rsidR="00E11FF8" w:rsidRPr="00962F9D">
              <w:rPr>
                <w:lang w:val="en-GB"/>
              </w:rPr>
              <w:t>transmitter</w:t>
            </w:r>
            <w:r w:rsidRPr="00962F9D">
              <w:rPr>
                <w:lang w:val="en-GB"/>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1A69B5" w:rsidP="00DA52A8">
            <w:pPr>
              <w:pStyle w:val="Default"/>
              <w:spacing w:line="276" w:lineRule="auto"/>
              <w:rPr>
                <w:sz w:val="22"/>
                <w:szCs w:val="22"/>
                <w:lang w:val="en-GB"/>
              </w:rPr>
            </w:pPr>
            <w:r w:rsidRPr="00962F9D">
              <w:rPr>
                <w:sz w:val="22"/>
                <w:szCs w:val="22"/>
                <w:lang w:val="en-GB"/>
              </w:rPr>
              <w:t>Annual Fee</w:t>
            </w:r>
            <w:r w:rsidR="006515AA"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33 </w:t>
            </w:r>
          </w:p>
        </w:tc>
      </w:tr>
      <w:tr w:rsidR="006515AA" w:rsidRPr="00962F9D" w:rsidTr="00F228C6">
        <w:tblPrEx>
          <w:tblBorders>
            <w:top w:val="nil"/>
            <w:left w:val="nil"/>
            <w:bottom w:val="nil"/>
            <w:right w:val="nil"/>
            <w:insideH w:val="none" w:sz="0" w:space="0" w:color="auto"/>
            <w:insideV w:val="none" w:sz="0" w:space="0" w:color="auto"/>
          </w:tblBorders>
        </w:tblPrEx>
        <w:trPr>
          <w:trHeight w:val="117"/>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E11FF8">
            <w:pPr>
              <w:pStyle w:val="Default"/>
              <w:spacing w:line="276" w:lineRule="auto"/>
              <w:rPr>
                <w:sz w:val="22"/>
                <w:szCs w:val="22"/>
                <w:lang w:val="en-GB"/>
              </w:rPr>
            </w:pPr>
            <w:r w:rsidRPr="00962F9D">
              <w:rPr>
                <w:sz w:val="22"/>
                <w:szCs w:val="22"/>
                <w:lang w:val="en-GB"/>
              </w:rPr>
              <w:t xml:space="preserve">6) Data </w:t>
            </w:r>
            <w:r w:rsidR="002C50AE" w:rsidRPr="00962F9D">
              <w:rPr>
                <w:sz w:val="22"/>
                <w:szCs w:val="22"/>
                <w:lang w:val="en-GB"/>
              </w:rPr>
              <w:t>Satellite</w:t>
            </w:r>
            <w:r w:rsidRPr="00962F9D">
              <w:rPr>
                <w:sz w:val="22"/>
                <w:szCs w:val="22"/>
                <w:lang w:val="en-GB"/>
              </w:rPr>
              <w:t xml:space="preserve"> </w:t>
            </w:r>
            <w:r w:rsidR="00E11FF8" w:rsidRPr="00962F9D">
              <w:rPr>
                <w:sz w:val="22"/>
                <w:szCs w:val="22"/>
                <w:lang w:val="en-GB"/>
              </w:rPr>
              <w:t>receiver</w:t>
            </w:r>
            <w:r w:rsidRPr="00962F9D">
              <w:rPr>
                <w:sz w:val="22"/>
                <w:szCs w:val="22"/>
                <w:lang w:val="en-GB"/>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1A69B5" w:rsidP="00DA52A8">
            <w:pPr>
              <w:pStyle w:val="Default"/>
              <w:spacing w:line="276" w:lineRule="auto"/>
              <w:rPr>
                <w:sz w:val="22"/>
                <w:szCs w:val="22"/>
                <w:lang w:val="en-GB"/>
              </w:rPr>
            </w:pPr>
            <w:r w:rsidRPr="00962F9D">
              <w:rPr>
                <w:sz w:val="22"/>
                <w:szCs w:val="22"/>
                <w:lang w:val="en-GB"/>
              </w:rPr>
              <w:t>Annual Fee</w:t>
            </w:r>
            <w:r w:rsidR="006515AA"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13 </w:t>
            </w:r>
          </w:p>
        </w:tc>
      </w:tr>
      <w:tr w:rsidR="006515AA" w:rsidRPr="00962F9D" w:rsidTr="00F228C6">
        <w:tblPrEx>
          <w:tblBorders>
            <w:top w:val="nil"/>
            <w:left w:val="nil"/>
            <w:bottom w:val="nil"/>
            <w:right w:val="nil"/>
            <w:insideH w:val="none" w:sz="0" w:space="0" w:color="auto"/>
            <w:insideV w:val="none" w:sz="0" w:space="0" w:color="auto"/>
          </w:tblBorders>
        </w:tblPrEx>
        <w:trPr>
          <w:trHeight w:val="117"/>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E11FF8">
            <w:pPr>
              <w:pStyle w:val="Default"/>
              <w:spacing w:line="276" w:lineRule="auto"/>
              <w:rPr>
                <w:lang w:val="en-GB"/>
              </w:rPr>
            </w:pPr>
            <w:r w:rsidRPr="00962F9D">
              <w:rPr>
                <w:lang w:val="en-GB"/>
              </w:rPr>
              <w:t xml:space="preserve">7) </w:t>
            </w:r>
            <w:r w:rsidR="002C50AE" w:rsidRPr="00962F9D">
              <w:rPr>
                <w:lang w:val="en-GB"/>
              </w:rPr>
              <w:t>Satellite</w:t>
            </w:r>
            <w:r w:rsidRPr="00962F9D">
              <w:rPr>
                <w:lang w:val="en-GB"/>
              </w:rPr>
              <w:t xml:space="preserve"> mobil</w:t>
            </w:r>
            <w:r w:rsidR="00E11FF8" w:rsidRPr="00962F9D">
              <w:rPr>
                <w:lang w:val="en-GB"/>
              </w:rPr>
              <w:t>e</w:t>
            </w:r>
            <w:r w:rsidRPr="00962F9D">
              <w:rPr>
                <w:lang w:val="en-GB"/>
              </w:rPr>
              <w:t xml:space="preserve"> (cellular) </w:t>
            </w:r>
            <w:r w:rsidR="002C50AE" w:rsidRPr="00962F9D">
              <w:rPr>
                <w:lang w:val="en-GB"/>
              </w:rPr>
              <w:t>wireless</w:t>
            </w:r>
            <w:r w:rsidRPr="00962F9D">
              <w:rPr>
                <w:lang w:val="en-GB"/>
              </w:rPr>
              <w:t xml:space="preserve"> </w:t>
            </w:r>
            <w:r w:rsidR="00E11FF8" w:rsidRPr="00962F9D">
              <w:rPr>
                <w:lang w:val="en-GB"/>
              </w:rPr>
              <w:t>telephone subscriber devices</w:t>
            </w:r>
            <w:r w:rsidRPr="00962F9D">
              <w:rPr>
                <w:lang w:val="en-GB"/>
              </w:rPr>
              <w:t xml:space="preserve"> (</w:t>
            </w:r>
            <w:r w:rsidR="002C50AE" w:rsidRPr="00962F9D">
              <w:rPr>
                <w:lang w:val="en-GB"/>
              </w:rPr>
              <w:t>per device</w:t>
            </w:r>
            <w:r w:rsidRPr="00962F9D">
              <w:rPr>
                <w:lang w:val="en-GB"/>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1A69B5" w:rsidP="00DA52A8">
            <w:pPr>
              <w:pStyle w:val="Default"/>
              <w:spacing w:line="276" w:lineRule="auto"/>
              <w:rPr>
                <w:sz w:val="22"/>
                <w:szCs w:val="22"/>
                <w:lang w:val="en-GB"/>
              </w:rPr>
            </w:pPr>
            <w:r w:rsidRPr="00962F9D">
              <w:rPr>
                <w:sz w:val="22"/>
                <w:szCs w:val="22"/>
                <w:lang w:val="en-GB"/>
              </w:rPr>
              <w:t>Annual Fee</w:t>
            </w:r>
            <w:r w:rsidR="006515AA"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20 </w:t>
            </w:r>
          </w:p>
        </w:tc>
      </w:tr>
      <w:tr w:rsidR="006515AA" w:rsidRPr="00962F9D" w:rsidTr="00F228C6">
        <w:tblPrEx>
          <w:tblBorders>
            <w:top w:val="nil"/>
            <w:left w:val="nil"/>
            <w:bottom w:val="nil"/>
            <w:right w:val="nil"/>
            <w:insideH w:val="none" w:sz="0" w:space="0" w:color="auto"/>
            <w:insideV w:val="none" w:sz="0" w:space="0" w:color="auto"/>
          </w:tblBorders>
        </w:tblPrEx>
        <w:trPr>
          <w:trHeight w:val="244"/>
        </w:trPr>
        <w:tc>
          <w:tcPr>
            <w:tcW w:w="9606" w:type="dxa"/>
            <w:gridSpan w:val="7"/>
            <w:tcBorders>
              <w:top w:val="single" w:sz="4" w:space="0" w:color="auto"/>
              <w:left w:val="single" w:sz="4" w:space="0" w:color="auto"/>
              <w:bottom w:val="single" w:sz="4" w:space="0" w:color="auto"/>
              <w:right w:val="single" w:sz="4" w:space="0" w:color="auto"/>
            </w:tcBorders>
          </w:tcPr>
          <w:p w:rsidR="006515AA" w:rsidRPr="00962F9D" w:rsidRDefault="006515AA" w:rsidP="007441BC">
            <w:pPr>
              <w:pStyle w:val="Default"/>
              <w:spacing w:line="276" w:lineRule="auto"/>
              <w:rPr>
                <w:b/>
                <w:bCs/>
                <w:sz w:val="22"/>
                <w:szCs w:val="22"/>
                <w:lang w:val="en-GB"/>
              </w:rPr>
            </w:pPr>
            <w:r w:rsidRPr="00962F9D">
              <w:rPr>
                <w:b/>
                <w:bCs/>
                <w:sz w:val="22"/>
                <w:szCs w:val="22"/>
                <w:lang w:val="en-GB"/>
              </w:rPr>
              <w:t xml:space="preserve">3. </w:t>
            </w:r>
            <w:r w:rsidR="007441BC" w:rsidRPr="00962F9D">
              <w:rPr>
                <w:b/>
                <w:bCs/>
                <w:sz w:val="22"/>
                <w:szCs w:val="22"/>
                <w:lang w:val="en-GB"/>
              </w:rPr>
              <w:t>FEES FOR WIRELESS INSTALLMENT AND USAGE PERMISSION FOR A TEMPORARY PERIOD</w:t>
            </w:r>
            <w:r w:rsidRPr="00962F9D">
              <w:rPr>
                <w:b/>
                <w:bCs/>
                <w:sz w:val="22"/>
                <w:szCs w:val="22"/>
                <w:lang w:val="en-GB"/>
              </w:rPr>
              <w:t xml:space="preserve"> (</w:t>
            </w:r>
            <w:r w:rsidR="001C3E5B" w:rsidRPr="00962F9D">
              <w:rPr>
                <w:b/>
                <w:bCs/>
                <w:sz w:val="22"/>
                <w:szCs w:val="22"/>
                <w:lang w:val="en-GB"/>
              </w:rPr>
              <w:t>Article</w:t>
            </w:r>
            <w:r w:rsidRPr="00962F9D">
              <w:rPr>
                <w:b/>
                <w:bCs/>
                <w:sz w:val="22"/>
                <w:szCs w:val="22"/>
                <w:lang w:val="en-GB"/>
              </w:rPr>
              <w:t xml:space="preserve"> 63) </w:t>
            </w:r>
          </w:p>
        </w:tc>
      </w:tr>
      <w:tr w:rsidR="006515AA" w:rsidRPr="00962F9D" w:rsidTr="00F228C6">
        <w:tblPrEx>
          <w:tblBorders>
            <w:top w:val="nil"/>
            <w:left w:val="nil"/>
            <w:bottom w:val="nil"/>
            <w:right w:val="nil"/>
            <w:insideH w:val="none" w:sz="0" w:space="0" w:color="auto"/>
            <w:insideV w:val="none" w:sz="0" w:space="0" w:color="auto"/>
          </w:tblBorders>
        </w:tblPrEx>
        <w:trPr>
          <w:trHeight w:val="110"/>
        </w:trPr>
        <w:tc>
          <w:tcPr>
            <w:tcW w:w="9606" w:type="dxa"/>
            <w:gridSpan w:val="7"/>
            <w:tcBorders>
              <w:top w:val="single" w:sz="4" w:space="0" w:color="auto"/>
              <w:left w:val="single" w:sz="4" w:space="0" w:color="auto"/>
              <w:bottom w:val="single" w:sz="4" w:space="0" w:color="auto"/>
              <w:right w:val="single" w:sz="4" w:space="0" w:color="auto"/>
            </w:tcBorders>
          </w:tcPr>
          <w:p w:rsidR="006515AA" w:rsidRPr="00962F9D" w:rsidRDefault="006515AA" w:rsidP="007441BC">
            <w:pPr>
              <w:pStyle w:val="Default"/>
              <w:spacing w:line="276" w:lineRule="auto"/>
              <w:rPr>
                <w:lang w:val="en-GB"/>
              </w:rPr>
            </w:pPr>
            <w:r w:rsidRPr="00962F9D">
              <w:rPr>
                <w:lang w:val="en-GB"/>
              </w:rPr>
              <w:t xml:space="preserve">a. </w:t>
            </w:r>
            <w:r w:rsidR="007441BC" w:rsidRPr="00962F9D">
              <w:rPr>
                <w:lang w:val="en-GB"/>
              </w:rPr>
              <w:t>Permission fee</w:t>
            </w:r>
            <w:r w:rsidRPr="00962F9D">
              <w:rPr>
                <w:lang w:val="en-GB"/>
              </w:rPr>
              <w:t xml:space="preserve"> (</w:t>
            </w:r>
            <w:r w:rsidR="007441BC" w:rsidRPr="00962F9D">
              <w:rPr>
                <w:lang w:val="en-GB"/>
              </w:rPr>
              <w:t>for each 6 month permission</w:t>
            </w:r>
            <w:r w:rsidRPr="00962F9D">
              <w:rPr>
                <w:lang w:val="en-GB"/>
              </w:rPr>
              <w:t xml:space="preserve">) </w:t>
            </w:r>
          </w:p>
        </w:tc>
      </w:tr>
      <w:tr w:rsidR="006515AA" w:rsidRPr="00962F9D" w:rsidTr="00F228C6">
        <w:tblPrEx>
          <w:tblBorders>
            <w:top w:val="nil"/>
            <w:left w:val="nil"/>
            <w:bottom w:val="nil"/>
            <w:right w:val="nil"/>
            <w:insideH w:val="none" w:sz="0" w:space="0" w:color="auto"/>
            <w:insideV w:val="none" w:sz="0" w:space="0" w:color="auto"/>
          </w:tblBorders>
        </w:tblPrEx>
        <w:trPr>
          <w:trHeight w:val="118"/>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CE3D78">
            <w:pPr>
              <w:pStyle w:val="Default"/>
              <w:spacing w:line="276" w:lineRule="auto"/>
              <w:rPr>
                <w:highlight w:val="yellow"/>
                <w:lang w:val="en-GB"/>
              </w:rPr>
            </w:pPr>
            <w:r w:rsidRPr="00962F9D">
              <w:rPr>
                <w:lang w:val="en-GB"/>
              </w:rPr>
              <w:t xml:space="preserve">a) </w:t>
            </w:r>
            <w:r w:rsidR="007441BC" w:rsidRPr="00962F9D">
              <w:rPr>
                <w:lang w:val="en-GB"/>
              </w:rPr>
              <w:t xml:space="preserve">Temporary Permission Fee for Trial Purpose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CE3D78" w:rsidP="00DA52A8">
            <w:pPr>
              <w:pStyle w:val="Default"/>
              <w:spacing w:line="276" w:lineRule="auto"/>
              <w:rPr>
                <w:sz w:val="22"/>
                <w:szCs w:val="22"/>
                <w:lang w:val="en-GB"/>
              </w:rPr>
            </w:pPr>
            <w:r w:rsidRPr="00962F9D">
              <w:rPr>
                <w:sz w:val="22"/>
                <w:szCs w:val="22"/>
                <w:lang w:val="en-GB"/>
              </w:rPr>
              <w:t xml:space="preserve">For Six Months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647 </w:t>
            </w:r>
          </w:p>
        </w:tc>
      </w:tr>
      <w:tr w:rsidR="006515AA" w:rsidRPr="00962F9D" w:rsidTr="00F228C6">
        <w:tblPrEx>
          <w:tblBorders>
            <w:top w:val="nil"/>
            <w:left w:val="nil"/>
            <w:bottom w:val="nil"/>
            <w:right w:val="nil"/>
            <w:insideH w:val="none" w:sz="0" w:space="0" w:color="auto"/>
            <w:insideV w:val="none" w:sz="0" w:space="0" w:color="auto"/>
          </w:tblBorders>
        </w:tblPrEx>
        <w:trPr>
          <w:trHeight w:val="110"/>
        </w:trPr>
        <w:tc>
          <w:tcPr>
            <w:tcW w:w="9606" w:type="dxa"/>
            <w:gridSpan w:val="7"/>
            <w:tcBorders>
              <w:top w:val="single" w:sz="4" w:space="0" w:color="auto"/>
              <w:left w:val="single" w:sz="4" w:space="0" w:color="auto"/>
              <w:bottom w:val="single" w:sz="4" w:space="0" w:color="auto"/>
              <w:right w:val="single" w:sz="4" w:space="0" w:color="auto"/>
            </w:tcBorders>
          </w:tcPr>
          <w:p w:rsidR="006515AA" w:rsidRPr="00962F9D" w:rsidRDefault="006515AA" w:rsidP="006610F1">
            <w:pPr>
              <w:pStyle w:val="Default"/>
              <w:spacing w:line="276" w:lineRule="auto"/>
              <w:rPr>
                <w:lang w:val="en-GB"/>
              </w:rPr>
            </w:pPr>
            <w:r w:rsidRPr="00962F9D">
              <w:rPr>
                <w:lang w:val="en-GB"/>
              </w:rPr>
              <w:t xml:space="preserve">b) </w:t>
            </w:r>
            <w:r w:rsidR="006610F1" w:rsidRPr="00962F9D">
              <w:rPr>
                <w:lang w:val="en-GB"/>
              </w:rPr>
              <w:t xml:space="preserve">Temporary Permission Fee for being used in temporary organizations/activities </w:t>
            </w:r>
          </w:p>
        </w:tc>
      </w:tr>
      <w:tr w:rsidR="006515AA" w:rsidRPr="00962F9D" w:rsidTr="00F228C6">
        <w:tblPrEx>
          <w:tblBorders>
            <w:top w:val="nil"/>
            <w:left w:val="nil"/>
            <w:bottom w:val="nil"/>
            <w:right w:val="nil"/>
            <w:insideH w:val="none" w:sz="0" w:space="0" w:color="auto"/>
            <w:insideV w:val="none" w:sz="0" w:space="0" w:color="auto"/>
          </w:tblBorders>
        </w:tblPrEx>
        <w:trPr>
          <w:trHeight w:val="245"/>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6610F1">
            <w:pPr>
              <w:pStyle w:val="Default"/>
              <w:spacing w:line="276" w:lineRule="auto"/>
              <w:rPr>
                <w:sz w:val="22"/>
                <w:szCs w:val="22"/>
                <w:lang w:val="en-GB"/>
              </w:rPr>
            </w:pPr>
            <w:r w:rsidRPr="00962F9D">
              <w:rPr>
                <w:sz w:val="22"/>
                <w:szCs w:val="22"/>
                <w:lang w:val="en-GB"/>
              </w:rPr>
              <w:t xml:space="preserve">1) </w:t>
            </w:r>
            <w:r w:rsidR="006610F1" w:rsidRPr="00962F9D">
              <w:rPr>
                <w:sz w:val="22"/>
                <w:szCs w:val="22"/>
                <w:lang w:val="en-GB"/>
              </w:rPr>
              <w:t>Broadcasting Assistant Systems</w:t>
            </w:r>
            <w:r w:rsidRPr="00962F9D">
              <w:rPr>
                <w:sz w:val="22"/>
                <w:szCs w:val="22"/>
                <w:lang w:val="en-GB"/>
              </w:rPr>
              <w:t xml:space="preserve"> (</w:t>
            </w:r>
            <w:r w:rsidR="006610F1" w:rsidRPr="00962F9D">
              <w:rPr>
                <w:sz w:val="22"/>
                <w:szCs w:val="22"/>
                <w:lang w:val="en-GB"/>
              </w:rPr>
              <w:t>Wireless C</w:t>
            </w:r>
            <w:r w:rsidRPr="00962F9D">
              <w:rPr>
                <w:sz w:val="22"/>
                <w:szCs w:val="22"/>
                <w:lang w:val="en-GB"/>
              </w:rPr>
              <w:t xml:space="preserve">amera, Video Link, </w:t>
            </w:r>
            <w:r w:rsidR="006610F1" w:rsidRPr="00962F9D">
              <w:rPr>
                <w:sz w:val="22"/>
                <w:szCs w:val="22"/>
                <w:lang w:val="en-GB"/>
              </w:rPr>
              <w:t>Voice</w:t>
            </w:r>
            <w:r w:rsidRPr="00962F9D">
              <w:rPr>
                <w:sz w:val="22"/>
                <w:szCs w:val="22"/>
                <w:lang w:val="en-GB"/>
              </w:rPr>
              <w:t xml:space="preserve"> Link, SNG, </w:t>
            </w:r>
            <w:r w:rsidR="006610F1" w:rsidRPr="00962F9D">
              <w:rPr>
                <w:sz w:val="22"/>
                <w:szCs w:val="22"/>
                <w:lang w:val="en-GB"/>
              </w:rPr>
              <w:t>and etc</w:t>
            </w:r>
            <w:r w:rsidRPr="00962F9D">
              <w:rPr>
                <w:sz w:val="22"/>
                <w:szCs w:val="22"/>
                <w:lang w:val="en-GB"/>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CE3D78" w:rsidP="00DA52A8">
            <w:pPr>
              <w:pStyle w:val="Default"/>
              <w:spacing w:line="276" w:lineRule="auto"/>
              <w:rPr>
                <w:sz w:val="22"/>
                <w:szCs w:val="22"/>
                <w:lang w:val="en-GB"/>
              </w:rPr>
            </w:pPr>
            <w:r w:rsidRPr="00962F9D">
              <w:rPr>
                <w:sz w:val="22"/>
                <w:szCs w:val="22"/>
                <w:lang w:val="en-GB"/>
              </w:rPr>
              <w:t xml:space="preserve">For Six Months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647 </w:t>
            </w:r>
          </w:p>
        </w:tc>
      </w:tr>
      <w:tr w:rsidR="006515AA" w:rsidRPr="00962F9D" w:rsidTr="00F228C6">
        <w:tblPrEx>
          <w:tblBorders>
            <w:top w:val="nil"/>
            <w:left w:val="nil"/>
            <w:bottom w:val="nil"/>
            <w:right w:val="nil"/>
            <w:insideH w:val="none" w:sz="0" w:space="0" w:color="auto"/>
            <w:insideV w:val="none" w:sz="0" w:space="0" w:color="auto"/>
          </w:tblBorders>
        </w:tblPrEx>
        <w:trPr>
          <w:trHeight w:val="117"/>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6610F1">
            <w:pPr>
              <w:pStyle w:val="Default"/>
              <w:spacing w:line="276" w:lineRule="auto"/>
              <w:rPr>
                <w:lang w:val="en-GB"/>
              </w:rPr>
            </w:pPr>
            <w:r w:rsidRPr="00962F9D">
              <w:rPr>
                <w:lang w:val="en-GB"/>
              </w:rPr>
              <w:t xml:space="preserve">2) </w:t>
            </w:r>
            <w:r w:rsidR="006610F1" w:rsidRPr="00962F9D">
              <w:rPr>
                <w:lang w:val="en-GB"/>
              </w:rPr>
              <w:t>Other</w:t>
            </w:r>
            <w:r w:rsidRPr="00962F9D">
              <w:rPr>
                <w:lang w:val="en-GB"/>
              </w:rPr>
              <w:t xml:space="preserve"> </w:t>
            </w:r>
            <w:r w:rsidR="002C50AE" w:rsidRPr="00962F9D">
              <w:rPr>
                <w:lang w:val="en-GB"/>
              </w:rPr>
              <w:t>Wireless</w:t>
            </w:r>
            <w:r w:rsidRPr="00962F9D">
              <w:rPr>
                <w:lang w:val="en-GB"/>
              </w:rPr>
              <w:t xml:space="preserve"> </w:t>
            </w:r>
            <w:r w:rsidR="006610F1" w:rsidRPr="00962F9D">
              <w:rPr>
                <w:lang w:val="en-GB"/>
              </w:rPr>
              <w:t>Systems</w:t>
            </w:r>
            <w:r w:rsidRPr="00962F9D">
              <w:rPr>
                <w:lang w:val="en-GB"/>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CE3D78" w:rsidP="00DA52A8">
            <w:pPr>
              <w:pStyle w:val="Default"/>
              <w:spacing w:line="276" w:lineRule="auto"/>
              <w:rPr>
                <w:sz w:val="22"/>
                <w:szCs w:val="22"/>
                <w:lang w:val="en-GB"/>
              </w:rPr>
            </w:pPr>
            <w:r w:rsidRPr="00962F9D">
              <w:rPr>
                <w:sz w:val="22"/>
                <w:szCs w:val="22"/>
                <w:lang w:val="en-GB"/>
              </w:rPr>
              <w:t xml:space="preserve">For Six Months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324 </w:t>
            </w:r>
          </w:p>
        </w:tc>
      </w:tr>
      <w:tr w:rsidR="006515AA" w:rsidRPr="00962F9D" w:rsidTr="00F228C6">
        <w:tblPrEx>
          <w:tblBorders>
            <w:top w:val="nil"/>
            <w:left w:val="nil"/>
            <w:bottom w:val="nil"/>
            <w:right w:val="nil"/>
            <w:insideH w:val="none" w:sz="0" w:space="0" w:color="auto"/>
            <w:insideV w:val="none" w:sz="0" w:space="0" w:color="auto"/>
          </w:tblBorders>
        </w:tblPrEx>
        <w:trPr>
          <w:trHeight w:val="377"/>
        </w:trPr>
        <w:tc>
          <w:tcPr>
            <w:tcW w:w="9606" w:type="dxa"/>
            <w:gridSpan w:val="7"/>
            <w:tcBorders>
              <w:top w:val="single" w:sz="4" w:space="0" w:color="auto"/>
              <w:left w:val="single" w:sz="4" w:space="0" w:color="auto"/>
              <w:bottom w:val="single" w:sz="4" w:space="0" w:color="auto"/>
              <w:right w:val="single" w:sz="4" w:space="0" w:color="auto"/>
            </w:tcBorders>
          </w:tcPr>
          <w:p w:rsidR="006515AA" w:rsidRPr="00962F9D" w:rsidRDefault="006515AA" w:rsidP="00CE5030">
            <w:pPr>
              <w:pStyle w:val="Default"/>
              <w:spacing w:line="276" w:lineRule="auto"/>
              <w:rPr>
                <w:b/>
                <w:bCs/>
                <w:sz w:val="22"/>
                <w:szCs w:val="22"/>
                <w:lang w:val="en-GB"/>
              </w:rPr>
            </w:pPr>
            <w:r w:rsidRPr="00962F9D">
              <w:rPr>
                <w:b/>
                <w:bCs/>
                <w:sz w:val="22"/>
                <w:szCs w:val="22"/>
                <w:lang w:val="en-GB"/>
              </w:rPr>
              <w:t xml:space="preserve">b. </w:t>
            </w:r>
            <w:r w:rsidR="009C43C9" w:rsidRPr="00962F9D">
              <w:rPr>
                <w:b/>
                <w:bCs/>
                <w:sz w:val="22"/>
                <w:szCs w:val="22"/>
                <w:lang w:val="en-GB"/>
              </w:rPr>
              <w:t xml:space="preserve">The license and usage of the wireless system that is allowed in this tariff is taken as well. The license fee is taken </w:t>
            </w:r>
            <w:r w:rsidR="00CE5030" w:rsidRPr="00962F9D">
              <w:rPr>
                <w:b/>
                <w:bCs/>
                <w:sz w:val="22"/>
                <w:szCs w:val="22"/>
                <w:lang w:val="en-GB"/>
              </w:rPr>
              <w:t>completely</w:t>
            </w:r>
            <w:r w:rsidR="009C43C9" w:rsidRPr="00962F9D">
              <w:rPr>
                <w:b/>
                <w:bCs/>
                <w:sz w:val="22"/>
                <w:szCs w:val="22"/>
                <w:lang w:val="en-GB"/>
              </w:rPr>
              <w:t xml:space="preserve">. </w:t>
            </w:r>
            <w:r w:rsidR="00CE5030" w:rsidRPr="00962F9D">
              <w:rPr>
                <w:b/>
                <w:bCs/>
                <w:sz w:val="22"/>
                <w:szCs w:val="22"/>
                <w:lang w:val="en-GB"/>
              </w:rPr>
              <w:t xml:space="preserve">The usage fee is taken partially. The </w:t>
            </w:r>
            <w:r w:rsidR="0095500C" w:rsidRPr="00962F9D">
              <w:rPr>
                <w:b/>
                <w:bCs/>
                <w:sz w:val="22"/>
                <w:szCs w:val="22"/>
                <w:lang w:val="en-GB"/>
              </w:rPr>
              <w:t>fractions of each month are</w:t>
            </w:r>
            <w:r w:rsidR="00CE5030" w:rsidRPr="00962F9D">
              <w:rPr>
                <w:b/>
                <w:bCs/>
                <w:sz w:val="22"/>
                <w:szCs w:val="22"/>
                <w:lang w:val="en-GB"/>
              </w:rPr>
              <w:t xml:space="preserve"> </w:t>
            </w:r>
            <w:r w:rsidR="00E3061B" w:rsidRPr="00962F9D">
              <w:rPr>
                <w:b/>
                <w:bCs/>
                <w:sz w:val="22"/>
                <w:szCs w:val="22"/>
                <w:lang w:val="en-GB"/>
              </w:rPr>
              <w:t>completed to a full month.</w:t>
            </w:r>
          </w:p>
        </w:tc>
      </w:tr>
      <w:tr w:rsidR="006515AA" w:rsidRPr="00962F9D" w:rsidTr="00F228C6">
        <w:tblPrEx>
          <w:tblBorders>
            <w:top w:val="nil"/>
            <w:left w:val="nil"/>
            <w:bottom w:val="nil"/>
            <w:right w:val="nil"/>
            <w:insideH w:val="none" w:sz="0" w:space="0" w:color="auto"/>
            <w:insideV w:val="none" w:sz="0" w:space="0" w:color="auto"/>
          </w:tblBorders>
        </w:tblPrEx>
        <w:trPr>
          <w:trHeight w:val="244"/>
        </w:trPr>
        <w:tc>
          <w:tcPr>
            <w:tcW w:w="9606" w:type="dxa"/>
            <w:gridSpan w:val="7"/>
            <w:tcBorders>
              <w:top w:val="single" w:sz="4" w:space="0" w:color="auto"/>
              <w:left w:val="single" w:sz="4" w:space="0" w:color="auto"/>
              <w:bottom w:val="single" w:sz="4" w:space="0" w:color="auto"/>
              <w:right w:val="single" w:sz="4" w:space="0" w:color="auto"/>
            </w:tcBorders>
          </w:tcPr>
          <w:p w:rsidR="006515AA" w:rsidRPr="00962F9D" w:rsidRDefault="006515AA" w:rsidP="0095500C">
            <w:pPr>
              <w:pStyle w:val="Default"/>
              <w:spacing w:line="276" w:lineRule="auto"/>
              <w:rPr>
                <w:sz w:val="22"/>
                <w:szCs w:val="22"/>
                <w:lang w:val="en-GB"/>
              </w:rPr>
            </w:pPr>
            <w:r w:rsidRPr="00962F9D">
              <w:rPr>
                <w:b/>
                <w:bCs/>
                <w:sz w:val="22"/>
                <w:szCs w:val="22"/>
                <w:lang w:val="en-GB"/>
              </w:rPr>
              <w:t xml:space="preserve">4. </w:t>
            </w:r>
            <w:r w:rsidR="0095500C" w:rsidRPr="00962F9D">
              <w:rPr>
                <w:b/>
                <w:bCs/>
                <w:sz w:val="22"/>
                <w:szCs w:val="22"/>
                <w:lang w:val="en-GB"/>
              </w:rPr>
              <w:t xml:space="preserve">FEES FOR CONFORMITY ASSESSMENT OF </w:t>
            </w:r>
            <w:r w:rsidRPr="00962F9D">
              <w:rPr>
                <w:b/>
                <w:bCs/>
                <w:sz w:val="22"/>
                <w:szCs w:val="22"/>
                <w:lang w:val="en-GB"/>
              </w:rPr>
              <w:t>TERM</w:t>
            </w:r>
            <w:r w:rsidR="0095500C" w:rsidRPr="00962F9D">
              <w:rPr>
                <w:b/>
                <w:bCs/>
                <w:sz w:val="22"/>
                <w:szCs w:val="22"/>
                <w:lang w:val="en-GB"/>
              </w:rPr>
              <w:t>I</w:t>
            </w:r>
            <w:r w:rsidRPr="00962F9D">
              <w:rPr>
                <w:b/>
                <w:bCs/>
                <w:sz w:val="22"/>
                <w:szCs w:val="22"/>
                <w:lang w:val="en-GB"/>
              </w:rPr>
              <w:t xml:space="preserve">NAL </w:t>
            </w:r>
            <w:r w:rsidR="0095500C" w:rsidRPr="00962F9D">
              <w:rPr>
                <w:b/>
                <w:bCs/>
                <w:sz w:val="22"/>
                <w:szCs w:val="22"/>
                <w:lang w:val="en-GB"/>
              </w:rPr>
              <w:t xml:space="preserve">EQUIPMENTS </w:t>
            </w:r>
            <w:r w:rsidRPr="00962F9D">
              <w:rPr>
                <w:b/>
                <w:bCs/>
                <w:sz w:val="22"/>
                <w:szCs w:val="22"/>
                <w:lang w:val="en-GB"/>
              </w:rPr>
              <w:t>(</w:t>
            </w:r>
            <w:r w:rsidR="0095500C" w:rsidRPr="00962F9D">
              <w:rPr>
                <w:b/>
                <w:bCs/>
                <w:sz w:val="22"/>
                <w:szCs w:val="22"/>
                <w:lang w:val="en-GB"/>
              </w:rPr>
              <w:t>Article</w:t>
            </w:r>
            <w:r w:rsidRPr="00962F9D">
              <w:rPr>
                <w:b/>
                <w:bCs/>
                <w:sz w:val="22"/>
                <w:szCs w:val="22"/>
                <w:lang w:val="en-GB"/>
              </w:rPr>
              <w:t xml:space="preserve"> 75) </w:t>
            </w:r>
          </w:p>
        </w:tc>
      </w:tr>
      <w:tr w:rsidR="006515AA" w:rsidRPr="00962F9D" w:rsidTr="00F228C6">
        <w:tblPrEx>
          <w:tblBorders>
            <w:top w:val="nil"/>
            <w:left w:val="nil"/>
            <w:bottom w:val="nil"/>
            <w:right w:val="nil"/>
            <w:insideH w:val="none" w:sz="0" w:space="0" w:color="auto"/>
            <w:insideV w:val="none" w:sz="0" w:space="0" w:color="auto"/>
          </w:tblBorders>
        </w:tblPrEx>
        <w:trPr>
          <w:trHeight w:val="379"/>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495840">
            <w:pPr>
              <w:pStyle w:val="Default"/>
              <w:spacing w:line="276" w:lineRule="auto"/>
              <w:rPr>
                <w:sz w:val="22"/>
                <w:szCs w:val="22"/>
                <w:lang w:val="en-GB"/>
              </w:rPr>
            </w:pPr>
            <w:r w:rsidRPr="00962F9D">
              <w:rPr>
                <w:b/>
                <w:bCs/>
                <w:sz w:val="22"/>
                <w:szCs w:val="22"/>
                <w:lang w:val="en-GB"/>
              </w:rPr>
              <w:t xml:space="preserve">a) </w:t>
            </w:r>
            <w:r w:rsidR="00122804" w:rsidRPr="00962F9D">
              <w:rPr>
                <w:b/>
                <w:bCs/>
                <w:sz w:val="22"/>
                <w:szCs w:val="22"/>
                <w:lang w:val="en-GB"/>
              </w:rPr>
              <w:t>Technical conformity document</w:t>
            </w:r>
            <w:r w:rsidRPr="00962F9D">
              <w:rPr>
                <w:b/>
                <w:bCs/>
                <w:sz w:val="22"/>
                <w:szCs w:val="22"/>
                <w:lang w:val="en-GB"/>
              </w:rPr>
              <w:t xml:space="preserve"> (</w:t>
            </w:r>
            <w:r w:rsidR="00122804" w:rsidRPr="00962F9D">
              <w:rPr>
                <w:b/>
                <w:bCs/>
                <w:sz w:val="22"/>
                <w:szCs w:val="22"/>
                <w:lang w:val="en-GB"/>
              </w:rPr>
              <w:t xml:space="preserve">terminal equipments using </w:t>
            </w:r>
            <w:r w:rsidRPr="00962F9D">
              <w:rPr>
                <w:b/>
                <w:bCs/>
                <w:sz w:val="22"/>
                <w:szCs w:val="22"/>
                <w:lang w:val="en-GB"/>
              </w:rPr>
              <w:t xml:space="preserve">SIM </w:t>
            </w:r>
            <w:r w:rsidR="00122804" w:rsidRPr="00962F9D">
              <w:rPr>
                <w:b/>
                <w:bCs/>
                <w:sz w:val="22"/>
                <w:szCs w:val="22"/>
                <w:lang w:val="en-GB"/>
              </w:rPr>
              <w:t>c</w:t>
            </w:r>
            <w:r w:rsidRPr="00962F9D">
              <w:rPr>
                <w:b/>
                <w:bCs/>
                <w:sz w:val="22"/>
                <w:szCs w:val="22"/>
                <w:lang w:val="en-GB"/>
              </w:rPr>
              <w:t>ar</w:t>
            </w:r>
            <w:r w:rsidR="00122804" w:rsidRPr="00962F9D">
              <w:rPr>
                <w:b/>
                <w:bCs/>
                <w:sz w:val="22"/>
                <w:szCs w:val="22"/>
                <w:lang w:val="en-GB"/>
              </w:rPr>
              <w:t>d</w:t>
            </w:r>
            <w:r w:rsidRPr="00962F9D">
              <w:rPr>
                <w:b/>
                <w:bCs/>
                <w:sz w:val="22"/>
                <w:szCs w:val="22"/>
                <w:lang w:val="en-GB"/>
              </w:rPr>
              <w:t xml:space="preserve">, </w:t>
            </w:r>
            <w:r w:rsidR="00E11FF8" w:rsidRPr="00962F9D">
              <w:rPr>
                <w:b/>
                <w:bCs/>
                <w:sz w:val="22"/>
                <w:szCs w:val="22"/>
                <w:lang w:val="en-GB"/>
              </w:rPr>
              <w:t>Fixed</w:t>
            </w:r>
            <w:r w:rsidRPr="00962F9D">
              <w:rPr>
                <w:b/>
                <w:bCs/>
                <w:sz w:val="22"/>
                <w:szCs w:val="22"/>
                <w:lang w:val="en-GB"/>
              </w:rPr>
              <w:t xml:space="preserve"> terminal </w:t>
            </w:r>
            <w:r w:rsidR="00122804" w:rsidRPr="00962F9D">
              <w:rPr>
                <w:b/>
                <w:bCs/>
                <w:sz w:val="22"/>
                <w:szCs w:val="22"/>
                <w:lang w:val="en-GB"/>
              </w:rPr>
              <w:t>equipments that do not use the spectrum</w:t>
            </w:r>
            <w:r w:rsidRPr="00962F9D">
              <w:rPr>
                <w:b/>
                <w:bCs/>
                <w:sz w:val="22"/>
                <w:szCs w:val="22"/>
                <w:lang w:val="en-GB"/>
              </w:rPr>
              <w:t xml:space="preserve">, </w:t>
            </w:r>
            <w:r w:rsidR="00122804" w:rsidRPr="00962F9D">
              <w:rPr>
                <w:b/>
                <w:bCs/>
                <w:sz w:val="22"/>
                <w:szCs w:val="22"/>
                <w:lang w:val="en-GB"/>
              </w:rPr>
              <w:t>terminal equipments that support the DECT standard</w:t>
            </w:r>
            <w:r w:rsidRPr="00962F9D">
              <w:rPr>
                <w:b/>
                <w:bCs/>
                <w:sz w:val="22"/>
                <w:szCs w:val="22"/>
                <w:lang w:val="en-GB"/>
              </w:rPr>
              <w:t>,</w:t>
            </w:r>
            <w:r w:rsidR="00495840" w:rsidRPr="00962F9D">
              <w:rPr>
                <w:b/>
                <w:bCs/>
                <w:sz w:val="22"/>
                <w:szCs w:val="22"/>
                <w:lang w:val="en-GB"/>
              </w:rPr>
              <w:t xml:space="preserve"> </w:t>
            </w:r>
            <w:r w:rsidRPr="00962F9D">
              <w:rPr>
                <w:b/>
                <w:bCs/>
                <w:sz w:val="22"/>
                <w:szCs w:val="22"/>
                <w:lang w:val="en-GB"/>
              </w:rPr>
              <w:t xml:space="preserve">PMR 446 </w:t>
            </w:r>
            <w:r w:rsidR="00495840" w:rsidRPr="00962F9D">
              <w:rPr>
                <w:b/>
                <w:bCs/>
                <w:sz w:val="22"/>
                <w:szCs w:val="22"/>
                <w:lang w:val="en-GB"/>
              </w:rPr>
              <w:t>hand</w:t>
            </w:r>
            <w:r w:rsidRPr="00962F9D">
              <w:rPr>
                <w:b/>
                <w:bCs/>
                <w:sz w:val="22"/>
                <w:szCs w:val="22"/>
                <w:lang w:val="en-GB"/>
              </w:rPr>
              <w:t xml:space="preserve"> </w:t>
            </w:r>
            <w:r w:rsidR="002C50AE" w:rsidRPr="00962F9D">
              <w:rPr>
                <w:b/>
                <w:bCs/>
                <w:sz w:val="22"/>
                <w:szCs w:val="22"/>
                <w:lang w:val="en-GB"/>
              </w:rPr>
              <w:t>wireless</w:t>
            </w:r>
            <w:r w:rsidR="00495840" w:rsidRPr="00962F9D">
              <w:rPr>
                <w:b/>
                <w:bCs/>
                <w:sz w:val="22"/>
                <w:szCs w:val="22"/>
                <w:lang w:val="en-GB"/>
              </w:rPr>
              <w:t>es</w:t>
            </w:r>
            <w:r w:rsidRPr="00962F9D">
              <w:rPr>
                <w:b/>
                <w:bCs/>
                <w:sz w:val="22"/>
                <w:szCs w:val="22"/>
                <w:lang w:val="en-GB"/>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3D573E" w:rsidP="00DA52A8">
            <w:pPr>
              <w:pStyle w:val="Default"/>
              <w:spacing w:line="276" w:lineRule="auto"/>
              <w:rPr>
                <w:sz w:val="22"/>
                <w:szCs w:val="22"/>
                <w:lang w:val="en-GB"/>
              </w:rPr>
            </w:pPr>
            <w:r w:rsidRPr="00962F9D">
              <w:rPr>
                <w:sz w:val="22"/>
                <w:szCs w:val="22"/>
                <w:lang w:val="en-GB"/>
              </w:rPr>
              <w:t xml:space="preserve">Per item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5 </w:t>
            </w:r>
          </w:p>
        </w:tc>
      </w:tr>
      <w:tr w:rsidR="006515AA" w:rsidRPr="00962F9D" w:rsidTr="00F228C6">
        <w:tblPrEx>
          <w:tblBorders>
            <w:top w:val="nil"/>
            <w:left w:val="nil"/>
            <w:bottom w:val="nil"/>
            <w:right w:val="nil"/>
            <w:insideH w:val="none" w:sz="0" w:space="0" w:color="auto"/>
            <w:insideV w:val="none" w:sz="0" w:space="0" w:color="auto"/>
          </w:tblBorders>
        </w:tblPrEx>
        <w:trPr>
          <w:trHeight w:val="243"/>
        </w:trPr>
        <w:tc>
          <w:tcPr>
            <w:tcW w:w="3116" w:type="dxa"/>
            <w:gridSpan w:val="3"/>
            <w:tcBorders>
              <w:top w:val="single" w:sz="4" w:space="0" w:color="auto"/>
              <w:left w:val="single" w:sz="4" w:space="0" w:color="auto"/>
              <w:bottom w:val="single" w:sz="4" w:space="0" w:color="auto"/>
              <w:right w:val="single" w:sz="4" w:space="0" w:color="auto"/>
            </w:tcBorders>
          </w:tcPr>
          <w:p w:rsidR="006515AA" w:rsidRPr="00962F9D" w:rsidRDefault="006515AA" w:rsidP="00495840">
            <w:pPr>
              <w:pStyle w:val="Default"/>
              <w:spacing w:line="276" w:lineRule="auto"/>
              <w:rPr>
                <w:sz w:val="22"/>
                <w:szCs w:val="22"/>
                <w:lang w:val="en-GB"/>
              </w:rPr>
            </w:pPr>
            <w:r w:rsidRPr="00962F9D">
              <w:rPr>
                <w:b/>
                <w:bCs/>
                <w:sz w:val="22"/>
                <w:szCs w:val="22"/>
                <w:lang w:val="en-GB"/>
              </w:rPr>
              <w:t xml:space="preserve">b) </w:t>
            </w:r>
            <w:r w:rsidR="00495840" w:rsidRPr="00962F9D">
              <w:rPr>
                <w:b/>
                <w:bCs/>
                <w:sz w:val="22"/>
                <w:szCs w:val="22"/>
                <w:lang w:val="en-GB"/>
              </w:rPr>
              <w:t>Technical conformity document</w:t>
            </w:r>
            <w:r w:rsidRPr="00962F9D">
              <w:rPr>
                <w:b/>
                <w:bCs/>
                <w:sz w:val="22"/>
                <w:szCs w:val="22"/>
                <w:lang w:val="en-GB"/>
              </w:rPr>
              <w:t xml:space="preserve"> (</w:t>
            </w:r>
            <w:r w:rsidR="00495840" w:rsidRPr="00962F9D">
              <w:rPr>
                <w:b/>
                <w:bCs/>
                <w:sz w:val="22"/>
                <w:szCs w:val="22"/>
                <w:lang w:val="en-GB"/>
              </w:rPr>
              <w:t xml:space="preserve">terminal equipments that are except for 4. (a) and that are being used in </w:t>
            </w:r>
            <w:r w:rsidR="002C50AE" w:rsidRPr="00962F9D">
              <w:rPr>
                <w:b/>
                <w:bCs/>
                <w:sz w:val="22"/>
                <w:szCs w:val="22"/>
                <w:lang w:val="en-GB"/>
              </w:rPr>
              <w:t>wireless</w:t>
            </w:r>
            <w:r w:rsidRPr="00962F9D">
              <w:rPr>
                <w:b/>
                <w:bCs/>
                <w:sz w:val="22"/>
                <w:szCs w:val="22"/>
                <w:lang w:val="en-GB"/>
              </w:rPr>
              <w:t xml:space="preserve"> </w:t>
            </w:r>
            <w:r w:rsidR="00495840" w:rsidRPr="00962F9D">
              <w:rPr>
                <w:b/>
                <w:bCs/>
                <w:sz w:val="22"/>
                <w:szCs w:val="22"/>
                <w:lang w:val="en-GB"/>
              </w:rPr>
              <w:t>communication</w:t>
            </w:r>
            <w:r w:rsidRPr="00962F9D">
              <w:rPr>
                <w:b/>
                <w:bCs/>
                <w:sz w:val="22"/>
                <w:szCs w:val="22"/>
                <w:lang w:val="en-GB"/>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6515AA" w:rsidRPr="00962F9D" w:rsidRDefault="003D573E" w:rsidP="00DA52A8">
            <w:pPr>
              <w:pStyle w:val="Default"/>
              <w:spacing w:line="276" w:lineRule="auto"/>
              <w:rPr>
                <w:sz w:val="22"/>
                <w:szCs w:val="22"/>
                <w:lang w:val="en-GB"/>
              </w:rPr>
            </w:pPr>
            <w:r w:rsidRPr="00962F9D">
              <w:rPr>
                <w:sz w:val="22"/>
                <w:szCs w:val="22"/>
                <w:lang w:val="en-GB"/>
              </w:rPr>
              <w:t xml:space="preserve">Per item </w:t>
            </w:r>
          </w:p>
        </w:tc>
        <w:tc>
          <w:tcPr>
            <w:tcW w:w="3262" w:type="dxa"/>
            <w:gridSpan w:val="2"/>
            <w:tcBorders>
              <w:top w:val="single" w:sz="4" w:space="0" w:color="auto"/>
              <w:left w:val="single" w:sz="4" w:space="0" w:color="auto"/>
              <w:bottom w:val="single" w:sz="4" w:space="0" w:color="auto"/>
              <w:right w:val="single" w:sz="4" w:space="0" w:color="auto"/>
            </w:tcBorders>
          </w:tcPr>
          <w:p w:rsidR="006515AA" w:rsidRPr="00962F9D" w:rsidRDefault="006515AA" w:rsidP="00DA52A8">
            <w:pPr>
              <w:pStyle w:val="Default"/>
              <w:spacing w:line="276" w:lineRule="auto"/>
              <w:rPr>
                <w:sz w:val="22"/>
                <w:szCs w:val="22"/>
                <w:lang w:val="en-GB"/>
              </w:rPr>
            </w:pPr>
            <w:r w:rsidRPr="00962F9D">
              <w:rPr>
                <w:sz w:val="22"/>
                <w:szCs w:val="22"/>
                <w:lang w:val="en-GB"/>
              </w:rPr>
              <w:t xml:space="preserve">5 </w:t>
            </w:r>
          </w:p>
        </w:tc>
      </w:tr>
      <w:tr w:rsidR="00F228C6" w:rsidRPr="00962F9D" w:rsidTr="00F228C6">
        <w:tblPrEx>
          <w:tblBorders>
            <w:top w:val="nil"/>
            <w:left w:val="nil"/>
            <w:bottom w:val="nil"/>
            <w:right w:val="nil"/>
            <w:insideH w:val="none" w:sz="0" w:space="0" w:color="auto"/>
            <w:insideV w:val="none" w:sz="0" w:space="0" w:color="auto"/>
          </w:tblBorders>
        </w:tblPrEx>
        <w:trPr>
          <w:trHeight w:val="379"/>
        </w:trPr>
        <w:tc>
          <w:tcPr>
            <w:tcW w:w="9606" w:type="dxa"/>
            <w:gridSpan w:val="7"/>
            <w:tcBorders>
              <w:top w:val="single" w:sz="4" w:space="0" w:color="auto"/>
              <w:left w:val="single" w:sz="4" w:space="0" w:color="auto"/>
              <w:bottom w:val="single" w:sz="4" w:space="0" w:color="auto"/>
              <w:right w:val="single" w:sz="4" w:space="0" w:color="auto"/>
            </w:tcBorders>
          </w:tcPr>
          <w:p w:rsidR="00F228C6" w:rsidRPr="00962F9D" w:rsidRDefault="00F228C6" w:rsidP="004472D2">
            <w:pPr>
              <w:pStyle w:val="Default"/>
              <w:spacing w:line="276" w:lineRule="auto"/>
              <w:rPr>
                <w:sz w:val="22"/>
                <w:szCs w:val="22"/>
                <w:lang w:val="en-GB"/>
              </w:rPr>
            </w:pPr>
            <w:r w:rsidRPr="00962F9D">
              <w:rPr>
                <w:b/>
                <w:bCs/>
                <w:sz w:val="22"/>
                <w:szCs w:val="22"/>
                <w:lang w:val="en-GB"/>
              </w:rPr>
              <w:t>c)</w:t>
            </w:r>
            <w:r w:rsidR="00AE0CBA" w:rsidRPr="00962F9D">
              <w:rPr>
                <w:b/>
                <w:bCs/>
                <w:sz w:val="22"/>
                <w:szCs w:val="22"/>
                <w:lang w:val="en-GB"/>
              </w:rPr>
              <w:t xml:space="preserve"> Taking samples</w:t>
            </w:r>
            <w:r w:rsidRPr="00962F9D">
              <w:rPr>
                <w:b/>
                <w:bCs/>
                <w:sz w:val="22"/>
                <w:szCs w:val="22"/>
                <w:lang w:val="en-GB"/>
              </w:rPr>
              <w:t xml:space="preserve"> </w:t>
            </w:r>
            <w:r w:rsidR="00AE0CBA" w:rsidRPr="00962F9D">
              <w:rPr>
                <w:b/>
                <w:bCs/>
                <w:sz w:val="22"/>
                <w:szCs w:val="22"/>
                <w:lang w:val="en-GB"/>
              </w:rPr>
              <w:t xml:space="preserve">from the prototype devices that were imported from abroad and that are produced in TRNC </w:t>
            </w:r>
            <w:r w:rsidR="005837A7" w:rsidRPr="00962F9D">
              <w:rPr>
                <w:b/>
                <w:bCs/>
                <w:sz w:val="22"/>
                <w:szCs w:val="22"/>
                <w:lang w:val="en-GB"/>
              </w:rPr>
              <w:t>as well as from the production and import and from the devices that were subject to te</w:t>
            </w:r>
            <w:r w:rsidR="004472D2" w:rsidRPr="00962F9D">
              <w:rPr>
                <w:b/>
                <w:bCs/>
                <w:sz w:val="22"/>
                <w:szCs w:val="22"/>
                <w:lang w:val="en-GB"/>
              </w:rPr>
              <w:t>st in abroad/in the country, regardless</w:t>
            </w:r>
            <w:r w:rsidR="000274AD" w:rsidRPr="00962F9D">
              <w:rPr>
                <w:b/>
                <w:bCs/>
                <w:sz w:val="22"/>
                <w:szCs w:val="22"/>
                <w:lang w:val="en-GB"/>
              </w:rPr>
              <w:t xml:space="preserve"> of</w:t>
            </w:r>
            <w:r w:rsidR="004472D2" w:rsidRPr="00962F9D">
              <w:rPr>
                <w:b/>
                <w:bCs/>
                <w:sz w:val="22"/>
                <w:szCs w:val="22"/>
                <w:lang w:val="en-GB"/>
              </w:rPr>
              <w:t xml:space="preserve"> the result of the test</w:t>
            </w:r>
            <w:r w:rsidRPr="00962F9D">
              <w:rPr>
                <w:b/>
                <w:bCs/>
                <w:sz w:val="22"/>
                <w:szCs w:val="22"/>
                <w:lang w:val="en-GB"/>
              </w:rPr>
              <w:t xml:space="preserve"> (</w:t>
            </w:r>
            <w:r w:rsidR="002C50AE" w:rsidRPr="00962F9D">
              <w:rPr>
                <w:b/>
                <w:bCs/>
                <w:sz w:val="22"/>
                <w:szCs w:val="22"/>
                <w:lang w:val="en-GB"/>
              </w:rPr>
              <w:t>per device</w:t>
            </w:r>
            <w:r w:rsidRPr="00962F9D">
              <w:rPr>
                <w:b/>
                <w:bCs/>
                <w:sz w:val="22"/>
                <w:szCs w:val="22"/>
                <w:lang w:val="en-GB"/>
              </w:rPr>
              <w:t xml:space="preserve">) </w:t>
            </w:r>
          </w:p>
        </w:tc>
      </w:tr>
      <w:tr w:rsidR="00F228C6" w:rsidRPr="00962F9D" w:rsidTr="00F228C6">
        <w:tblPrEx>
          <w:tblBorders>
            <w:top w:val="nil"/>
            <w:left w:val="nil"/>
            <w:bottom w:val="nil"/>
            <w:right w:val="nil"/>
            <w:insideH w:val="none" w:sz="0" w:space="0" w:color="auto"/>
            <w:insideV w:val="none" w:sz="0" w:space="0" w:color="auto"/>
          </w:tblBorders>
        </w:tblPrEx>
        <w:trPr>
          <w:trHeight w:val="159"/>
        </w:trPr>
        <w:tc>
          <w:tcPr>
            <w:tcW w:w="3077" w:type="dxa"/>
            <w:tcBorders>
              <w:top w:val="single" w:sz="4" w:space="0" w:color="auto"/>
              <w:left w:val="single" w:sz="4" w:space="0" w:color="auto"/>
              <w:bottom w:val="single" w:sz="4" w:space="0" w:color="auto"/>
              <w:right w:val="single" w:sz="4" w:space="0" w:color="auto"/>
            </w:tcBorders>
          </w:tcPr>
          <w:p w:rsidR="00F228C6" w:rsidRPr="00962F9D" w:rsidRDefault="00F228C6" w:rsidP="00DA52A8">
            <w:pPr>
              <w:pStyle w:val="Default"/>
              <w:spacing w:line="276" w:lineRule="auto"/>
              <w:rPr>
                <w:sz w:val="22"/>
                <w:szCs w:val="22"/>
                <w:lang w:val="en-GB"/>
              </w:rPr>
            </w:pPr>
            <w:r w:rsidRPr="00962F9D">
              <w:rPr>
                <w:sz w:val="22"/>
                <w:szCs w:val="22"/>
                <w:lang w:val="en-GB"/>
              </w:rPr>
              <w:t xml:space="preserve">1) </w:t>
            </w:r>
            <w:r w:rsidR="002C50AE" w:rsidRPr="00962F9D">
              <w:rPr>
                <w:sz w:val="22"/>
                <w:szCs w:val="22"/>
                <w:lang w:val="en-GB"/>
              </w:rPr>
              <w:t>Wireless</w:t>
            </w:r>
            <w:r w:rsidRPr="00962F9D">
              <w:rPr>
                <w:sz w:val="22"/>
                <w:szCs w:val="22"/>
                <w:lang w:val="en-GB"/>
              </w:rPr>
              <w:t xml:space="preserve"> </w:t>
            </w:r>
            <w:r w:rsidR="003D573E" w:rsidRPr="00962F9D">
              <w:rPr>
                <w:sz w:val="22"/>
                <w:szCs w:val="22"/>
                <w:lang w:val="en-GB"/>
              </w:rPr>
              <w:t xml:space="preserve">transmitter-receiver devices </w:t>
            </w:r>
          </w:p>
        </w:tc>
        <w:tc>
          <w:tcPr>
            <w:tcW w:w="3267" w:type="dxa"/>
            <w:gridSpan w:val="4"/>
            <w:tcBorders>
              <w:top w:val="single" w:sz="4" w:space="0" w:color="auto"/>
              <w:left w:val="single" w:sz="4" w:space="0" w:color="auto"/>
              <w:bottom w:val="single" w:sz="4" w:space="0" w:color="auto"/>
              <w:right w:val="single" w:sz="4" w:space="0" w:color="auto"/>
            </w:tcBorders>
          </w:tcPr>
          <w:p w:rsidR="00F228C6" w:rsidRPr="00962F9D" w:rsidRDefault="001A69B5" w:rsidP="00DA52A8">
            <w:pPr>
              <w:pStyle w:val="Default"/>
              <w:spacing w:line="276" w:lineRule="auto"/>
              <w:rPr>
                <w:sz w:val="22"/>
                <w:szCs w:val="22"/>
                <w:lang w:val="en-GB"/>
              </w:rPr>
            </w:pPr>
            <w:r w:rsidRPr="00962F9D">
              <w:rPr>
                <w:sz w:val="22"/>
                <w:szCs w:val="22"/>
                <w:lang w:val="en-GB"/>
              </w:rPr>
              <w:t>Per registry</w:t>
            </w:r>
            <w:r w:rsidR="00F228C6"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F228C6" w:rsidRPr="00962F9D" w:rsidRDefault="00F228C6" w:rsidP="00DA52A8">
            <w:pPr>
              <w:pStyle w:val="Default"/>
              <w:spacing w:line="276" w:lineRule="auto"/>
              <w:rPr>
                <w:sz w:val="22"/>
                <w:szCs w:val="22"/>
                <w:lang w:val="en-GB"/>
              </w:rPr>
            </w:pPr>
            <w:r w:rsidRPr="00962F9D">
              <w:rPr>
                <w:sz w:val="22"/>
                <w:szCs w:val="22"/>
                <w:lang w:val="en-GB"/>
              </w:rPr>
              <w:t xml:space="preserve">130 </w:t>
            </w:r>
          </w:p>
        </w:tc>
      </w:tr>
      <w:tr w:rsidR="00F228C6" w:rsidRPr="00962F9D" w:rsidTr="00F228C6">
        <w:tblPrEx>
          <w:tblBorders>
            <w:top w:val="nil"/>
            <w:left w:val="nil"/>
            <w:bottom w:val="nil"/>
            <w:right w:val="nil"/>
            <w:insideH w:val="none" w:sz="0" w:space="0" w:color="auto"/>
            <w:insideV w:val="none" w:sz="0" w:space="0" w:color="auto"/>
          </w:tblBorders>
        </w:tblPrEx>
        <w:trPr>
          <w:trHeight w:val="118"/>
        </w:trPr>
        <w:tc>
          <w:tcPr>
            <w:tcW w:w="3077" w:type="dxa"/>
            <w:tcBorders>
              <w:top w:val="single" w:sz="4" w:space="0" w:color="auto"/>
              <w:left w:val="single" w:sz="4" w:space="0" w:color="auto"/>
              <w:bottom w:val="single" w:sz="4" w:space="0" w:color="auto"/>
              <w:right w:val="single" w:sz="4" w:space="0" w:color="auto"/>
            </w:tcBorders>
          </w:tcPr>
          <w:p w:rsidR="00F228C6" w:rsidRPr="00962F9D" w:rsidRDefault="00F228C6" w:rsidP="004472D2">
            <w:pPr>
              <w:pStyle w:val="Default"/>
              <w:spacing w:line="276" w:lineRule="auto"/>
              <w:rPr>
                <w:lang w:val="en-GB"/>
              </w:rPr>
            </w:pPr>
            <w:r w:rsidRPr="00962F9D">
              <w:rPr>
                <w:lang w:val="en-GB"/>
              </w:rPr>
              <w:t xml:space="preserve">2) </w:t>
            </w:r>
            <w:r w:rsidR="002C50AE" w:rsidRPr="00962F9D">
              <w:rPr>
                <w:lang w:val="en-GB"/>
              </w:rPr>
              <w:t>Wireless</w:t>
            </w:r>
            <w:r w:rsidRPr="00962F9D">
              <w:rPr>
                <w:lang w:val="en-GB"/>
              </w:rPr>
              <w:t xml:space="preserve"> </w:t>
            </w:r>
            <w:r w:rsidR="004472D2" w:rsidRPr="00962F9D">
              <w:rPr>
                <w:lang w:val="en-GB"/>
              </w:rPr>
              <w:t>transmitter</w:t>
            </w:r>
            <w:r w:rsidRPr="00962F9D">
              <w:rPr>
                <w:lang w:val="en-GB"/>
              </w:rPr>
              <w:t xml:space="preserve"> </w:t>
            </w:r>
            <w:r w:rsidR="004472D2" w:rsidRPr="00962F9D">
              <w:rPr>
                <w:lang w:val="en-GB"/>
              </w:rPr>
              <w:t>devices</w:t>
            </w:r>
            <w:r w:rsidRPr="00962F9D">
              <w:rPr>
                <w:lang w:val="en-GB"/>
              </w:rPr>
              <w:t xml:space="preserve"> </w:t>
            </w:r>
          </w:p>
        </w:tc>
        <w:tc>
          <w:tcPr>
            <w:tcW w:w="3267" w:type="dxa"/>
            <w:gridSpan w:val="4"/>
            <w:tcBorders>
              <w:top w:val="single" w:sz="4" w:space="0" w:color="auto"/>
              <w:left w:val="single" w:sz="4" w:space="0" w:color="auto"/>
              <w:bottom w:val="single" w:sz="4" w:space="0" w:color="auto"/>
              <w:right w:val="single" w:sz="4" w:space="0" w:color="auto"/>
            </w:tcBorders>
          </w:tcPr>
          <w:p w:rsidR="00F228C6" w:rsidRPr="00962F9D" w:rsidRDefault="001A69B5" w:rsidP="00DA52A8">
            <w:pPr>
              <w:pStyle w:val="Default"/>
              <w:spacing w:line="276" w:lineRule="auto"/>
              <w:rPr>
                <w:sz w:val="22"/>
                <w:szCs w:val="22"/>
                <w:lang w:val="en-GB"/>
              </w:rPr>
            </w:pPr>
            <w:r w:rsidRPr="00962F9D">
              <w:rPr>
                <w:sz w:val="22"/>
                <w:szCs w:val="22"/>
                <w:lang w:val="en-GB"/>
              </w:rPr>
              <w:t>Per registry</w:t>
            </w:r>
            <w:r w:rsidR="00F228C6"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F228C6" w:rsidRPr="00962F9D" w:rsidRDefault="00F228C6" w:rsidP="00DA52A8">
            <w:pPr>
              <w:pStyle w:val="Default"/>
              <w:spacing w:line="276" w:lineRule="auto"/>
              <w:rPr>
                <w:sz w:val="22"/>
                <w:szCs w:val="22"/>
                <w:lang w:val="en-GB"/>
              </w:rPr>
            </w:pPr>
            <w:r w:rsidRPr="00962F9D">
              <w:rPr>
                <w:sz w:val="22"/>
                <w:szCs w:val="22"/>
                <w:lang w:val="en-GB"/>
              </w:rPr>
              <w:t xml:space="preserve">65 </w:t>
            </w:r>
          </w:p>
        </w:tc>
      </w:tr>
      <w:tr w:rsidR="00F228C6" w:rsidRPr="00962F9D" w:rsidTr="00F228C6">
        <w:tblPrEx>
          <w:tblBorders>
            <w:top w:val="nil"/>
            <w:left w:val="nil"/>
            <w:bottom w:val="nil"/>
            <w:right w:val="nil"/>
            <w:insideH w:val="none" w:sz="0" w:space="0" w:color="auto"/>
            <w:insideV w:val="none" w:sz="0" w:space="0" w:color="auto"/>
          </w:tblBorders>
        </w:tblPrEx>
        <w:trPr>
          <w:trHeight w:val="118"/>
        </w:trPr>
        <w:tc>
          <w:tcPr>
            <w:tcW w:w="3077" w:type="dxa"/>
            <w:tcBorders>
              <w:top w:val="single" w:sz="4" w:space="0" w:color="auto"/>
              <w:left w:val="single" w:sz="4" w:space="0" w:color="auto"/>
              <w:bottom w:val="single" w:sz="4" w:space="0" w:color="auto"/>
              <w:right w:val="single" w:sz="4" w:space="0" w:color="auto"/>
            </w:tcBorders>
          </w:tcPr>
          <w:p w:rsidR="00F228C6" w:rsidRPr="00962F9D" w:rsidRDefault="00F228C6" w:rsidP="004472D2">
            <w:pPr>
              <w:pStyle w:val="Default"/>
              <w:spacing w:line="276" w:lineRule="auto"/>
              <w:rPr>
                <w:lang w:val="en-GB"/>
              </w:rPr>
            </w:pPr>
            <w:r w:rsidRPr="00962F9D">
              <w:rPr>
                <w:lang w:val="en-GB"/>
              </w:rPr>
              <w:t xml:space="preserve">3) </w:t>
            </w:r>
            <w:r w:rsidR="002C50AE" w:rsidRPr="00962F9D">
              <w:rPr>
                <w:lang w:val="en-GB"/>
              </w:rPr>
              <w:t>Wireless</w:t>
            </w:r>
            <w:r w:rsidRPr="00962F9D">
              <w:rPr>
                <w:lang w:val="en-GB"/>
              </w:rPr>
              <w:t xml:space="preserve"> </w:t>
            </w:r>
            <w:r w:rsidR="004472D2" w:rsidRPr="00962F9D">
              <w:rPr>
                <w:lang w:val="en-GB"/>
              </w:rPr>
              <w:t>receiver</w:t>
            </w:r>
            <w:r w:rsidRPr="00962F9D">
              <w:rPr>
                <w:lang w:val="en-GB"/>
              </w:rPr>
              <w:t xml:space="preserve"> </w:t>
            </w:r>
            <w:r w:rsidR="004472D2" w:rsidRPr="00962F9D">
              <w:rPr>
                <w:lang w:val="en-GB"/>
              </w:rPr>
              <w:t>devices</w:t>
            </w:r>
            <w:r w:rsidRPr="00962F9D">
              <w:rPr>
                <w:lang w:val="en-GB"/>
              </w:rPr>
              <w:t xml:space="preserve"> </w:t>
            </w:r>
          </w:p>
        </w:tc>
        <w:tc>
          <w:tcPr>
            <w:tcW w:w="3267" w:type="dxa"/>
            <w:gridSpan w:val="4"/>
            <w:tcBorders>
              <w:top w:val="single" w:sz="4" w:space="0" w:color="auto"/>
              <w:left w:val="single" w:sz="4" w:space="0" w:color="auto"/>
              <w:bottom w:val="single" w:sz="4" w:space="0" w:color="auto"/>
              <w:right w:val="single" w:sz="4" w:space="0" w:color="auto"/>
            </w:tcBorders>
          </w:tcPr>
          <w:p w:rsidR="00F228C6" w:rsidRPr="00962F9D" w:rsidRDefault="001A69B5" w:rsidP="00DA52A8">
            <w:pPr>
              <w:pStyle w:val="Default"/>
              <w:spacing w:line="276" w:lineRule="auto"/>
              <w:rPr>
                <w:sz w:val="22"/>
                <w:szCs w:val="22"/>
                <w:lang w:val="en-GB"/>
              </w:rPr>
            </w:pPr>
            <w:r w:rsidRPr="00962F9D">
              <w:rPr>
                <w:sz w:val="22"/>
                <w:szCs w:val="22"/>
                <w:lang w:val="en-GB"/>
              </w:rPr>
              <w:t>Per registry</w:t>
            </w:r>
            <w:r w:rsidR="00F228C6"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F228C6" w:rsidRPr="00962F9D" w:rsidRDefault="00F228C6" w:rsidP="00DA52A8">
            <w:pPr>
              <w:pStyle w:val="Default"/>
              <w:spacing w:line="276" w:lineRule="auto"/>
              <w:rPr>
                <w:sz w:val="22"/>
                <w:szCs w:val="22"/>
                <w:lang w:val="en-GB"/>
              </w:rPr>
            </w:pPr>
            <w:r w:rsidRPr="00962F9D">
              <w:rPr>
                <w:sz w:val="22"/>
                <w:szCs w:val="22"/>
                <w:lang w:val="en-GB"/>
              </w:rPr>
              <w:t xml:space="preserve">65 </w:t>
            </w:r>
          </w:p>
        </w:tc>
      </w:tr>
      <w:tr w:rsidR="00F228C6" w:rsidRPr="00962F9D" w:rsidTr="00F228C6">
        <w:tblPrEx>
          <w:tblBorders>
            <w:top w:val="nil"/>
            <w:left w:val="nil"/>
            <w:bottom w:val="nil"/>
            <w:right w:val="nil"/>
            <w:insideH w:val="none" w:sz="0" w:space="0" w:color="auto"/>
            <w:insideV w:val="none" w:sz="0" w:space="0" w:color="auto"/>
          </w:tblBorders>
        </w:tblPrEx>
        <w:trPr>
          <w:trHeight w:val="379"/>
        </w:trPr>
        <w:tc>
          <w:tcPr>
            <w:tcW w:w="9606" w:type="dxa"/>
            <w:gridSpan w:val="7"/>
            <w:tcBorders>
              <w:top w:val="single" w:sz="4" w:space="0" w:color="auto"/>
              <w:left w:val="single" w:sz="4" w:space="0" w:color="auto"/>
              <w:bottom w:val="single" w:sz="4" w:space="0" w:color="auto"/>
              <w:right w:val="single" w:sz="4" w:space="0" w:color="auto"/>
            </w:tcBorders>
          </w:tcPr>
          <w:p w:rsidR="00F228C6" w:rsidRPr="00962F9D" w:rsidRDefault="00F228C6" w:rsidP="000274AD">
            <w:pPr>
              <w:pStyle w:val="Default"/>
              <w:spacing w:line="276" w:lineRule="auto"/>
              <w:rPr>
                <w:sz w:val="22"/>
                <w:szCs w:val="22"/>
                <w:lang w:val="en-GB"/>
              </w:rPr>
            </w:pPr>
            <w:r w:rsidRPr="00962F9D">
              <w:rPr>
                <w:b/>
                <w:bCs/>
                <w:sz w:val="22"/>
                <w:szCs w:val="22"/>
                <w:lang w:val="en-GB"/>
              </w:rPr>
              <w:t xml:space="preserve">d) </w:t>
            </w:r>
            <w:r w:rsidR="000274AD" w:rsidRPr="00962F9D">
              <w:rPr>
                <w:b/>
                <w:bCs/>
                <w:sz w:val="22"/>
                <w:szCs w:val="22"/>
                <w:lang w:val="en-GB"/>
              </w:rPr>
              <w:t>From the devices that are produced or imported for individual use</w:t>
            </w:r>
            <w:r w:rsidRPr="00962F9D">
              <w:rPr>
                <w:b/>
                <w:bCs/>
                <w:sz w:val="22"/>
                <w:szCs w:val="22"/>
                <w:lang w:val="en-GB"/>
              </w:rPr>
              <w:t xml:space="preserve"> (</w:t>
            </w:r>
            <w:r w:rsidR="00CD530A" w:rsidRPr="00962F9D">
              <w:rPr>
                <w:b/>
                <w:bCs/>
                <w:sz w:val="22"/>
                <w:szCs w:val="22"/>
                <w:lang w:val="en-GB"/>
              </w:rPr>
              <w:t>for individual usage</w:t>
            </w:r>
            <w:r w:rsidRPr="00962F9D">
              <w:rPr>
                <w:b/>
                <w:bCs/>
                <w:sz w:val="22"/>
                <w:szCs w:val="22"/>
                <w:lang w:val="en-GB"/>
              </w:rPr>
              <w:t xml:space="preserve">) </w:t>
            </w:r>
            <w:r w:rsidR="000274AD" w:rsidRPr="00962F9D">
              <w:rPr>
                <w:b/>
                <w:bCs/>
                <w:sz w:val="22"/>
                <w:szCs w:val="22"/>
                <w:lang w:val="en-GB"/>
              </w:rPr>
              <w:t>regardless of the result of the test that was made in the country and/or abroad</w:t>
            </w:r>
            <w:r w:rsidRPr="00962F9D">
              <w:rPr>
                <w:b/>
                <w:bCs/>
                <w:sz w:val="22"/>
                <w:szCs w:val="22"/>
                <w:lang w:val="en-GB"/>
              </w:rPr>
              <w:t xml:space="preserve"> (</w:t>
            </w:r>
            <w:r w:rsidR="002C50AE" w:rsidRPr="00962F9D">
              <w:rPr>
                <w:b/>
                <w:bCs/>
                <w:sz w:val="22"/>
                <w:szCs w:val="22"/>
                <w:lang w:val="en-GB"/>
              </w:rPr>
              <w:t>per device</w:t>
            </w:r>
            <w:r w:rsidRPr="00962F9D">
              <w:rPr>
                <w:b/>
                <w:bCs/>
                <w:sz w:val="22"/>
                <w:szCs w:val="22"/>
                <w:lang w:val="en-GB"/>
              </w:rPr>
              <w:t xml:space="preserve">) </w:t>
            </w:r>
          </w:p>
        </w:tc>
      </w:tr>
      <w:tr w:rsidR="00F228C6" w:rsidRPr="00962F9D" w:rsidTr="00F228C6">
        <w:tblPrEx>
          <w:tblBorders>
            <w:top w:val="nil"/>
            <w:left w:val="nil"/>
            <w:bottom w:val="nil"/>
            <w:right w:val="nil"/>
            <w:insideH w:val="none" w:sz="0" w:space="0" w:color="auto"/>
            <w:insideV w:val="none" w:sz="0" w:space="0" w:color="auto"/>
          </w:tblBorders>
        </w:tblPrEx>
        <w:trPr>
          <w:trHeight w:val="118"/>
        </w:trPr>
        <w:tc>
          <w:tcPr>
            <w:tcW w:w="3077" w:type="dxa"/>
            <w:tcBorders>
              <w:top w:val="single" w:sz="4" w:space="0" w:color="auto"/>
              <w:left w:val="single" w:sz="4" w:space="0" w:color="auto"/>
              <w:bottom w:val="single" w:sz="4" w:space="0" w:color="auto"/>
              <w:right w:val="single" w:sz="4" w:space="0" w:color="auto"/>
            </w:tcBorders>
          </w:tcPr>
          <w:p w:rsidR="00F228C6" w:rsidRPr="00962F9D" w:rsidRDefault="00F228C6" w:rsidP="00DA52A8">
            <w:pPr>
              <w:pStyle w:val="Default"/>
              <w:spacing w:line="276" w:lineRule="auto"/>
              <w:rPr>
                <w:sz w:val="22"/>
                <w:szCs w:val="22"/>
                <w:lang w:val="en-GB"/>
              </w:rPr>
            </w:pPr>
            <w:r w:rsidRPr="00962F9D">
              <w:rPr>
                <w:sz w:val="22"/>
                <w:szCs w:val="22"/>
                <w:lang w:val="en-GB"/>
              </w:rPr>
              <w:t xml:space="preserve">1) </w:t>
            </w:r>
            <w:r w:rsidR="002C50AE" w:rsidRPr="00962F9D">
              <w:rPr>
                <w:sz w:val="22"/>
                <w:szCs w:val="22"/>
                <w:lang w:val="en-GB"/>
              </w:rPr>
              <w:t>Wireless</w:t>
            </w:r>
            <w:r w:rsidRPr="00962F9D">
              <w:rPr>
                <w:sz w:val="22"/>
                <w:szCs w:val="22"/>
                <w:lang w:val="en-GB"/>
              </w:rPr>
              <w:t xml:space="preserve"> </w:t>
            </w:r>
            <w:r w:rsidR="003D573E" w:rsidRPr="00962F9D">
              <w:rPr>
                <w:sz w:val="22"/>
                <w:szCs w:val="22"/>
                <w:lang w:val="en-GB"/>
              </w:rPr>
              <w:t xml:space="preserve">transmitter-receiver devices </w:t>
            </w:r>
          </w:p>
        </w:tc>
        <w:tc>
          <w:tcPr>
            <w:tcW w:w="3267" w:type="dxa"/>
            <w:gridSpan w:val="4"/>
            <w:tcBorders>
              <w:top w:val="single" w:sz="4" w:space="0" w:color="auto"/>
              <w:left w:val="single" w:sz="4" w:space="0" w:color="auto"/>
              <w:bottom w:val="single" w:sz="4" w:space="0" w:color="auto"/>
              <w:right w:val="single" w:sz="4" w:space="0" w:color="auto"/>
            </w:tcBorders>
          </w:tcPr>
          <w:p w:rsidR="00F228C6" w:rsidRPr="00962F9D" w:rsidRDefault="001A69B5" w:rsidP="00DA52A8">
            <w:pPr>
              <w:pStyle w:val="Default"/>
              <w:spacing w:line="276" w:lineRule="auto"/>
              <w:rPr>
                <w:sz w:val="22"/>
                <w:szCs w:val="22"/>
                <w:lang w:val="en-GB"/>
              </w:rPr>
            </w:pPr>
            <w:r w:rsidRPr="00962F9D">
              <w:rPr>
                <w:sz w:val="22"/>
                <w:szCs w:val="22"/>
                <w:lang w:val="en-GB"/>
              </w:rPr>
              <w:t>Per registry</w:t>
            </w:r>
            <w:r w:rsidR="00F228C6"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F228C6" w:rsidRPr="00962F9D" w:rsidRDefault="00F228C6" w:rsidP="00DA52A8">
            <w:pPr>
              <w:pStyle w:val="Default"/>
              <w:spacing w:line="276" w:lineRule="auto"/>
              <w:rPr>
                <w:sz w:val="22"/>
                <w:szCs w:val="22"/>
                <w:lang w:val="en-GB"/>
              </w:rPr>
            </w:pPr>
            <w:r w:rsidRPr="00962F9D">
              <w:rPr>
                <w:sz w:val="22"/>
                <w:szCs w:val="22"/>
                <w:lang w:val="en-GB"/>
              </w:rPr>
              <w:t xml:space="preserve">52 </w:t>
            </w:r>
          </w:p>
        </w:tc>
      </w:tr>
      <w:tr w:rsidR="00F228C6" w:rsidRPr="00962F9D" w:rsidTr="00F228C6">
        <w:tblPrEx>
          <w:tblBorders>
            <w:top w:val="nil"/>
            <w:left w:val="nil"/>
            <w:bottom w:val="nil"/>
            <w:right w:val="nil"/>
            <w:insideH w:val="none" w:sz="0" w:space="0" w:color="auto"/>
            <w:insideV w:val="none" w:sz="0" w:space="0" w:color="auto"/>
          </w:tblBorders>
        </w:tblPrEx>
        <w:trPr>
          <w:trHeight w:val="118"/>
        </w:trPr>
        <w:tc>
          <w:tcPr>
            <w:tcW w:w="3077" w:type="dxa"/>
            <w:tcBorders>
              <w:top w:val="single" w:sz="4" w:space="0" w:color="auto"/>
              <w:left w:val="single" w:sz="4" w:space="0" w:color="auto"/>
              <w:bottom w:val="single" w:sz="4" w:space="0" w:color="auto"/>
              <w:right w:val="single" w:sz="4" w:space="0" w:color="auto"/>
            </w:tcBorders>
          </w:tcPr>
          <w:p w:rsidR="00F228C6" w:rsidRPr="00962F9D" w:rsidRDefault="00F228C6" w:rsidP="005928E6">
            <w:pPr>
              <w:pStyle w:val="Default"/>
              <w:spacing w:line="276" w:lineRule="auto"/>
              <w:rPr>
                <w:lang w:val="en-GB"/>
              </w:rPr>
            </w:pPr>
            <w:r w:rsidRPr="00962F9D">
              <w:rPr>
                <w:lang w:val="en-GB"/>
              </w:rPr>
              <w:t xml:space="preserve">2) </w:t>
            </w:r>
            <w:r w:rsidR="002C50AE" w:rsidRPr="00962F9D">
              <w:rPr>
                <w:lang w:val="en-GB"/>
              </w:rPr>
              <w:t>Wireless</w:t>
            </w:r>
            <w:r w:rsidRPr="00962F9D">
              <w:rPr>
                <w:lang w:val="en-GB"/>
              </w:rPr>
              <w:t xml:space="preserve"> </w:t>
            </w:r>
            <w:r w:rsidR="005928E6" w:rsidRPr="00962F9D">
              <w:rPr>
                <w:lang w:val="en-GB"/>
              </w:rPr>
              <w:t>transmitter</w:t>
            </w:r>
            <w:r w:rsidRPr="00962F9D">
              <w:rPr>
                <w:lang w:val="en-GB"/>
              </w:rPr>
              <w:t xml:space="preserve"> </w:t>
            </w:r>
            <w:r w:rsidR="005928E6" w:rsidRPr="00962F9D">
              <w:rPr>
                <w:lang w:val="en-GB"/>
              </w:rPr>
              <w:t>devices</w:t>
            </w:r>
          </w:p>
        </w:tc>
        <w:tc>
          <w:tcPr>
            <w:tcW w:w="3267" w:type="dxa"/>
            <w:gridSpan w:val="4"/>
            <w:tcBorders>
              <w:top w:val="single" w:sz="4" w:space="0" w:color="auto"/>
              <w:left w:val="single" w:sz="4" w:space="0" w:color="auto"/>
              <w:bottom w:val="single" w:sz="4" w:space="0" w:color="auto"/>
              <w:right w:val="single" w:sz="4" w:space="0" w:color="auto"/>
            </w:tcBorders>
          </w:tcPr>
          <w:p w:rsidR="00F228C6" w:rsidRPr="00962F9D" w:rsidRDefault="001A69B5" w:rsidP="00DA52A8">
            <w:pPr>
              <w:pStyle w:val="Default"/>
              <w:spacing w:line="276" w:lineRule="auto"/>
              <w:rPr>
                <w:sz w:val="22"/>
                <w:szCs w:val="22"/>
                <w:lang w:val="en-GB"/>
              </w:rPr>
            </w:pPr>
            <w:r w:rsidRPr="00962F9D">
              <w:rPr>
                <w:sz w:val="22"/>
                <w:szCs w:val="22"/>
                <w:lang w:val="en-GB"/>
              </w:rPr>
              <w:t>Per registry</w:t>
            </w:r>
            <w:r w:rsidR="00F228C6"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F228C6" w:rsidRPr="00962F9D" w:rsidRDefault="00F228C6" w:rsidP="00DA52A8">
            <w:pPr>
              <w:pStyle w:val="Default"/>
              <w:spacing w:line="276" w:lineRule="auto"/>
              <w:rPr>
                <w:sz w:val="22"/>
                <w:szCs w:val="22"/>
                <w:lang w:val="en-GB"/>
              </w:rPr>
            </w:pPr>
            <w:r w:rsidRPr="00962F9D">
              <w:rPr>
                <w:sz w:val="22"/>
                <w:szCs w:val="22"/>
                <w:lang w:val="en-GB"/>
              </w:rPr>
              <w:t xml:space="preserve">26 </w:t>
            </w:r>
          </w:p>
        </w:tc>
      </w:tr>
      <w:tr w:rsidR="00F228C6" w:rsidRPr="00962F9D" w:rsidTr="00F228C6">
        <w:tblPrEx>
          <w:tblBorders>
            <w:top w:val="nil"/>
            <w:left w:val="nil"/>
            <w:bottom w:val="nil"/>
            <w:right w:val="nil"/>
            <w:insideH w:val="none" w:sz="0" w:space="0" w:color="auto"/>
            <w:insideV w:val="none" w:sz="0" w:space="0" w:color="auto"/>
          </w:tblBorders>
        </w:tblPrEx>
        <w:trPr>
          <w:trHeight w:val="117"/>
        </w:trPr>
        <w:tc>
          <w:tcPr>
            <w:tcW w:w="3077" w:type="dxa"/>
            <w:tcBorders>
              <w:top w:val="single" w:sz="4" w:space="0" w:color="auto"/>
              <w:left w:val="single" w:sz="4" w:space="0" w:color="auto"/>
              <w:bottom w:val="single" w:sz="4" w:space="0" w:color="auto"/>
              <w:right w:val="single" w:sz="4" w:space="0" w:color="auto"/>
            </w:tcBorders>
          </w:tcPr>
          <w:p w:rsidR="00F228C6" w:rsidRPr="00962F9D" w:rsidRDefault="00F228C6" w:rsidP="005928E6">
            <w:pPr>
              <w:pStyle w:val="Default"/>
              <w:spacing w:line="276" w:lineRule="auto"/>
              <w:rPr>
                <w:lang w:val="en-GB"/>
              </w:rPr>
            </w:pPr>
            <w:r w:rsidRPr="00962F9D">
              <w:rPr>
                <w:lang w:val="en-GB"/>
              </w:rPr>
              <w:t xml:space="preserve">3) </w:t>
            </w:r>
            <w:r w:rsidR="002C50AE" w:rsidRPr="00962F9D">
              <w:rPr>
                <w:lang w:val="en-GB"/>
              </w:rPr>
              <w:t>Wireless</w:t>
            </w:r>
            <w:r w:rsidRPr="00962F9D">
              <w:rPr>
                <w:lang w:val="en-GB"/>
              </w:rPr>
              <w:t xml:space="preserve"> </w:t>
            </w:r>
            <w:r w:rsidR="005928E6" w:rsidRPr="00962F9D">
              <w:rPr>
                <w:lang w:val="en-GB"/>
              </w:rPr>
              <w:t>receiver</w:t>
            </w:r>
            <w:r w:rsidRPr="00962F9D">
              <w:rPr>
                <w:lang w:val="en-GB"/>
              </w:rPr>
              <w:t xml:space="preserve"> </w:t>
            </w:r>
            <w:r w:rsidR="005928E6" w:rsidRPr="00962F9D">
              <w:rPr>
                <w:lang w:val="en-GB"/>
              </w:rPr>
              <w:t>devices</w:t>
            </w:r>
          </w:p>
        </w:tc>
        <w:tc>
          <w:tcPr>
            <w:tcW w:w="3267" w:type="dxa"/>
            <w:gridSpan w:val="4"/>
            <w:tcBorders>
              <w:top w:val="single" w:sz="4" w:space="0" w:color="auto"/>
              <w:left w:val="single" w:sz="4" w:space="0" w:color="auto"/>
              <w:bottom w:val="single" w:sz="4" w:space="0" w:color="auto"/>
              <w:right w:val="single" w:sz="4" w:space="0" w:color="auto"/>
            </w:tcBorders>
          </w:tcPr>
          <w:p w:rsidR="00F228C6" w:rsidRPr="00962F9D" w:rsidRDefault="001A69B5" w:rsidP="00DA52A8">
            <w:pPr>
              <w:pStyle w:val="Default"/>
              <w:spacing w:line="276" w:lineRule="auto"/>
              <w:rPr>
                <w:sz w:val="22"/>
                <w:szCs w:val="22"/>
                <w:lang w:val="en-GB"/>
              </w:rPr>
            </w:pPr>
            <w:r w:rsidRPr="00962F9D">
              <w:rPr>
                <w:sz w:val="22"/>
                <w:szCs w:val="22"/>
                <w:lang w:val="en-GB"/>
              </w:rPr>
              <w:t>Per registry</w:t>
            </w:r>
            <w:r w:rsidR="00F228C6"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F228C6" w:rsidRPr="00962F9D" w:rsidRDefault="00F228C6" w:rsidP="00DA52A8">
            <w:pPr>
              <w:pStyle w:val="Default"/>
              <w:spacing w:line="276" w:lineRule="auto"/>
              <w:rPr>
                <w:sz w:val="22"/>
                <w:szCs w:val="22"/>
                <w:lang w:val="en-GB"/>
              </w:rPr>
            </w:pPr>
            <w:r w:rsidRPr="00962F9D">
              <w:rPr>
                <w:sz w:val="22"/>
                <w:szCs w:val="22"/>
                <w:lang w:val="en-GB"/>
              </w:rPr>
              <w:t xml:space="preserve">26 </w:t>
            </w:r>
          </w:p>
        </w:tc>
      </w:tr>
      <w:tr w:rsidR="00F228C6" w:rsidRPr="00962F9D" w:rsidTr="00F228C6">
        <w:tblPrEx>
          <w:tblBorders>
            <w:top w:val="nil"/>
            <w:left w:val="nil"/>
            <w:bottom w:val="nil"/>
            <w:right w:val="nil"/>
            <w:insideH w:val="none" w:sz="0" w:space="0" w:color="auto"/>
            <w:insideV w:val="none" w:sz="0" w:space="0" w:color="auto"/>
          </w:tblBorders>
        </w:tblPrEx>
        <w:trPr>
          <w:trHeight w:val="245"/>
        </w:trPr>
        <w:tc>
          <w:tcPr>
            <w:tcW w:w="9606" w:type="dxa"/>
            <w:gridSpan w:val="7"/>
            <w:tcBorders>
              <w:top w:val="single" w:sz="4" w:space="0" w:color="auto"/>
              <w:left w:val="single" w:sz="4" w:space="0" w:color="auto"/>
              <w:bottom w:val="single" w:sz="4" w:space="0" w:color="auto"/>
              <w:right w:val="single" w:sz="4" w:space="0" w:color="auto"/>
            </w:tcBorders>
          </w:tcPr>
          <w:p w:rsidR="00F228C6" w:rsidRPr="00962F9D" w:rsidRDefault="00F228C6" w:rsidP="0067629E">
            <w:pPr>
              <w:pStyle w:val="Default"/>
              <w:spacing w:line="276" w:lineRule="auto"/>
              <w:rPr>
                <w:sz w:val="22"/>
                <w:szCs w:val="22"/>
                <w:lang w:val="en-GB"/>
              </w:rPr>
            </w:pPr>
            <w:r w:rsidRPr="00962F9D">
              <w:rPr>
                <w:b/>
                <w:bCs/>
                <w:sz w:val="22"/>
                <w:szCs w:val="22"/>
                <w:lang w:val="en-GB"/>
              </w:rPr>
              <w:t xml:space="preserve">5. </w:t>
            </w:r>
            <w:r w:rsidR="0067629E" w:rsidRPr="00962F9D">
              <w:rPr>
                <w:b/>
                <w:bCs/>
                <w:sz w:val="22"/>
                <w:szCs w:val="22"/>
                <w:lang w:val="en-GB"/>
              </w:rPr>
              <w:t xml:space="preserve">ELECTRIMAGNETIC FIELD STRENGTH MEASUREMENTS FOR DETERMINING THE SAFETY DISTANCE AND THE SAFETY CERTIFICATE </w:t>
            </w:r>
            <w:r w:rsidRPr="00962F9D">
              <w:rPr>
                <w:b/>
                <w:bCs/>
                <w:sz w:val="22"/>
                <w:szCs w:val="22"/>
                <w:lang w:val="en-GB"/>
              </w:rPr>
              <w:t>(</w:t>
            </w:r>
            <w:r w:rsidR="0067629E" w:rsidRPr="00962F9D">
              <w:rPr>
                <w:b/>
                <w:bCs/>
                <w:sz w:val="22"/>
                <w:szCs w:val="22"/>
                <w:lang w:val="en-GB"/>
              </w:rPr>
              <w:t>Article</w:t>
            </w:r>
            <w:r w:rsidRPr="00962F9D">
              <w:rPr>
                <w:b/>
                <w:bCs/>
                <w:sz w:val="22"/>
                <w:szCs w:val="22"/>
                <w:lang w:val="en-GB"/>
              </w:rPr>
              <w:t xml:space="preserve"> 63) </w:t>
            </w:r>
          </w:p>
        </w:tc>
      </w:tr>
      <w:tr w:rsidR="00F228C6" w:rsidRPr="00962F9D" w:rsidTr="00F228C6">
        <w:tblPrEx>
          <w:tblBorders>
            <w:top w:val="nil"/>
            <w:left w:val="nil"/>
            <w:bottom w:val="nil"/>
            <w:right w:val="nil"/>
            <w:insideH w:val="none" w:sz="0" w:space="0" w:color="auto"/>
            <w:insideV w:val="none" w:sz="0" w:space="0" w:color="auto"/>
          </w:tblBorders>
        </w:tblPrEx>
        <w:trPr>
          <w:trHeight w:val="118"/>
        </w:trPr>
        <w:tc>
          <w:tcPr>
            <w:tcW w:w="3077" w:type="dxa"/>
            <w:tcBorders>
              <w:top w:val="single" w:sz="4" w:space="0" w:color="auto"/>
              <w:left w:val="single" w:sz="4" w:space="0" w:color="auto"/>
              <w:bottom w:val="single" w:sz="4" w:space="0" w:color="auto"/>
              <w:right w:val="single" w:sz="4" w:space="0" w:color="auto"/>
            </w:tcBorders>
          </w:tcPr>
          <w:p w:rsidR="00F228C6" w:rsidRPr="00962F9D" w:rsidRDefault="00F228C6" w:rsidP="00DA52A8">
            <w:pPr>
              <w:pStyle w:val="Default"/>
              <w:spacing w:line="276" w:lineRule="auto"/>
              <w:rPr>
                <w:sz w:val="22"/>
                <w:szCs w:val="22"/>
                <w:lang w:val="en-GB"/>
              </w:rPr>
            </w:pPr>
            <w:r w:rsidRPr="00962F9D">
              <w:rPr>
                <w:b/>
                <w:bCs/>
                <w:sz w:val="22"/>
                <w:szCs w:val="22"/>
                <w:lang w:val="en-GB"/>
              </w:rPr>
              <w:t xml:space="preserve">a. </w:t>
            </w:r>
            <w:r w:rsidR="0067629E" w:rsidRPr="00962F9D">
              <w:rPr>
                <w:sz w:val="22"/>
                <w:szCs w:val="22"/>
                <w:lang w:val="en-GB"/>
              </w:rPr>
              <w:t xml:space="preserve">Safety Certificate </w:t>
            </w:r>
          </w:p>
        </w:tc>
        <w:tc>
          <w:tcPr>
            <w:tcW w:w="3267" w:type="dxa"/>
            <w:gridSpan w:val="4"/>
            <w:tcBorders>
              <w:top w:val="single" w:sz="4" w:space="0" w:color="auto"/>
              <w:left w:val="single" w:sz="4" w:space="0" w:color="auto"/>
              <w:bottom w:val="single" w:sz="4" w:space="0" w:color="auto"/>
              <w:right w:val="single" w:sz="4" w:space="0" w:color="auto"/>
            </w:tcBorders>
          </w:tcPr>
          <w:p w:rsidR="00F228C6" w:rsidRPr="00962F9D" w:rsidRDefault="001A69B5" w:rsidP="00DA52A8">
            <w:pPr>
              <w:pStyle w:val="Default"/>
              <w:spacing w:line="276" w:lineRule="auto"/>
              <w:rPr>
                <w:sz w:val="22"/>
                <w:szCs w:val="22"/>
                <w:lang w:val="en-GB"/>
              </w:rPr>
            </w:pPr>
            <w:r w:rsidRPr="00962F9D">
              <w:rPr>
                <w:sz w:val="22"/>
                <w:szCs w:val="22"/>
                <w:lang w:val="en-GB"/>
              </w:rPr>
              <w:t>Per registry</w:t>
            </w:r>
            <w:r w:rsidR="00F228C6"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F228C6" w:rsidRPr="00962F9D" w:rsidRDefault="00F228C6" w:rsidP="00DA52A8">
            <w:pPr>
              <w:pStyle w:val="Default"/>
              <w:spacing w:line="276" w:lineRule="auto"/>
              <w:rPr>
                <w:sz w:val="22"/>
                <w:szCs w:val="22"/>
                <w:lang w:val="en-GB"/>
              </w:rPr>
            </w:pPr>
            <w:r w:rsidRPr="00962F9D">
              <w:rPr>
                <w:sz w:val="22"/>
                <w:szCs w:val="22"/>
                <w:lang w:val="en-GB"/>
              </w:rPr>
              <w:t xml:space="preserve">33 </w:t>
            </w:r>
          </w:p>
        </w:tc>
      </w:tr>
      <w:tr w:rsidR="00F228C6" w:rsidRPr="00962F9D" w:rsidTr="00F228C6">
        <w:tblPrEx>
          <w:tblBorders>
            <w:top w:val="nil"/>
            <w:left w:val="nil"/>
            <w:bottom w:val="nil"/>
            <w:right w:val="nil"/>
            <w:insideH w:val="none" w:sz="0" w:space="0" w:color="auto"/>
            <w:insideV w:val="none" w:sz="0" w:space="0" w:color="auto"/>
          </w:tblBorders>
        </w:tblPrEx>
        <w:trPr>
          <w:trHeight w:val="188"/>
        </w:trPr>
        <w:tc>
          <w:tcPr>
            <w:tcW w:w="3077" w:type="dxa"/>
            <w:tcBorders>
              <w:top w:val="single" w:sz="4" w:space="0" w:color="auto"/>
              <w:left w:val="single" w:sz="4" w:space="0" w:color="auto"/>
              <w:bottom w:val="single" w:sz="4" w:space="0" w:color="auto"/>
              <w:right w:val="single" w:sz="4" w:space="0" w:color="auto"/>
            </w:tcBorders>
          </w:tcPr>
          <w:p w:rsidR="00F228C6" w:rsidRPr="00962F9D" w:rsidRDefault="00F228C6" w:rsidP="0067629E">
            <w:pPr>
              <w:pStyle w:val="Default"/>
              <w:spacing w:line="276" w:lineRule="auto"/>
              <w:rPr>
                <w:sz w:val="22"/>
                <w:szCs w:val="22"/>
                <w:lang w:val="en-GB"/>
              </w:rPr>
            </w:pPr>
            <w:r w:rsidRPr="00962F9D">
              <w:rPr>
                <w:b/>
                <w:bCs/>
                <w:sz w:val="22"/>
                <w:szCs w:val="22"/>
                <w:lang w:val="en-GB"/>
              </w:rPr>
              <w:t xml:space="preserve">b. </w:t>
            </w:r>
            <w:r w:rsidR="0067629E" w:rsidRPr="00962F9D">
              <w:rPr>
                <w:b/>
                <w:bCs/>
                <w:sz w:val="22"/>
                <w:szCs w:val="22"/>
                <w:lang w:val="en-GB"/>
              </w:rPr>
              <w:t xml:space="preserve">The measurement made upon request for safety certificate </w:t>
            </w:r>
            <w:r w:rsidRPr="00962F9D">
              <w:rPr>
                <w:b/>
                <w:bCs/>
                <w:sz w:val="22"/>
                <w:szCs w:val="22"/>
                <w:lang w:val="en-GB"/>
              </w:rPr>
              <w:t>(</w:t>
            </w:r>
            <w:r w:rsidR="0067629E" w:rsidRPr="00962F9D">
              <w:rPr>
                <w:b/>
                <w:bCs/>
                <w:sz w:val="22"/>
                <w:szCs w:val="22"/>
                <w:lang w:val="en-GB"/>
              </w:rPr>
              <w:t>per measurement</w:t>
            </w:r>
            <w:r w:rsidRPr="00962F9D">
              <w:rPr>
                <w:b/>
                <w:bCs/>
                <w:sz w:val="22"/>
                <w:szCs w:val="22"/>
                <w:lang w:val="en-GB"/>
              </w:rPr>
              <w:t xml:space="preserve">) </w:t>
            </w:r>
          </w:p>
        </w:tc>
        <w:tc>
          <w:tcPr>
            <w:tcW w:w="3267" w:type="dxa"/>
            <w:gridSpan w:val="4"/>
            <w:tcBorders>
              <w:top w:val="single" w:sz="4" w:space="0" w:color="auto"/>
              <w:left w:val="single" w:sz="4" w:space="0" w:color="auto"/>
              <w:bottom w:val="single" w:sz="4" w:space="0" w:color="auto"/>
              <w:right w:val="single" w:sz="4" w:space="0" w:color="auto"/>
            </w:tcBorders>
          </w:tcPr>
          <w:p w:rsidR="00F228C6" w:rsidRPr="00962F9D" w:rsidRDefault="001A69B5" w:rsidP="00DA52A8">
            <w:pPr>
              <w:pStyle w:val="Default"/>
              <w:spacing w:line="276" w:lineRule="auto"/>
              <w:rPr>
                <w:sz w:val="22"/>
                <w:szCs w:val="22"/>
                <w:lang w:val="en-GB"/>
              </w:rPr>
            </w:pPr>
            <w:r w:rsidRPr="00962F9D">
              <w:rPr>
                <w:sz w:val="22"/>
                <w:szCs w:val="22"/>
                <w:lang w:val="en-GB"/>
              </w:rPr>
              <w:t>Per registry</w:t>
            </w:r>
            <w:r w:rsidR="00F228C6" w:rsidRPr="00962F9D">
              <w:rPr>
                <w:sz w:val="22"/>
                <w:szCs w:val="22"/>
                <w:lang w:val="en-GB"/>
              </w:rPr>
              <w:t xml:space="preserve"> </w:t>
            </w:r>
          </w:p>
        </w:tc>
        <w:tc>
          <w:tcPr>
            <w:tcW w:w="3262" w:type="dxa"/>
            <w:gridSpan w:val="2"/>
            <w:tcBorders>
              <w:top w:val="single" w:sz="4" w:space="0" w:color="auto"/>
              <w:left w:val="single" w:sz="4" w:space="0" w:color="auto"/>
              <w:bottom w:val="single" w:sz="4" w:space="0" w:color="auto"/>
              <w:right w:val="single" w:sz="4" w:space="0" w:color="auto"/>
            </w:tcBorders>
          </w:tcPr>
          <w:p w:rsidR="00F228C6" w:rsidRPr="00962F9D" w:rsidRDefault="00F228C6" w:rsidP="00DA52A8">
            <w:pPr>
              <w:pStyle w:val="Default"/>
              <w:spacing w:line="276" w:lineRule="auto"/>
              <w:rPr>
                <w:sz w:val="22"/>
                <w:szCs w:val="22"/>
                <w:lang w:val="en-GB"/>
              </w:rPr>
            </w:pPr>
            <w:r w:rsidRPr="00962F9D">
              <w:rPr>
                <w:sz w:val="22"/>
                <w:szCs w:val="22"/>
                <w:lang w:val="en-GB"/>
              </w:rPr>
              <w:t xml:space="preserve">647 </w:t>
            </w:r>
          </w:p>
        </w:tc>
      </w:tr>
      <w:tr w:rsidR="00F228C6" w:rsidRPr="00962F9D" w:rsidTr="00F228C6">
        <w:tblPrEx>
          <w:tblBorders>
            <w:top w:val="nil"/>
            <w:left w:val="nil"/>
            <w:bottom w:val="nil"/>
            <w:right w:val="nil"/>
            <w:insideH w:val="none" w:sz="0" w:space="0" w:color="auto"/>
            <w:insideV w:val="none" w:sz="0" w:space="0" w:color="auto"/>
          </w:tblBorders>
        </w:tblPrEx>
        <w:trPr>
          <w:trHeight w:val="243"/>
        </w:trPr>
        <w:tc>
          <w:tcPr>
            <w:tcW w:w="9606" w:type="dxa"/>
            <w:gridSpan w:val="7"/>
            <w:tcBorders>
              <w:top w:val="single" w:sz="4" w:space="0" w:color="auto"/>
              <w:left w:val="single" w:sz="4" w:space="0" w:color="auto"/>
              <w:bottom w:val="single" w:sz="4" w:space="0" w:color="auto"/>
              <w:right w:val="single" w:sz="4" w:space="0" w:color="auto"/>
            </w:tcBorders>
          </w:tcPr>
          <w:p w:rsidR="00F228C6" w:rsidRPr="00962F9D" w:rsidRDefault="00F228C6" w:rsidP="0067629E">
            <w:pPr>
              <w:pStyle w:val="Default"/>
              <w:spacing w:line="276" w:lineRule="auto"/>
              <w:rPr>
                <w:sz w:val="22"/>
                <w:szCs w:val="22"/>
                <w:lang w:val="en-GB"/>
              </w:rPr>
            </w:pPr>
            <w:r w:rsidRPr="00962F9D">
              <w:rPr>
                <w:b/>
                <w:bCs/>
                <w:sz w:val="22"/>
                <w:szCs w:val="22"/>
                <w:lang w:val="en-GB"/>
              </w:rPr>
              <w:t xml:space="preserve">6. </w:t>
            </w:r>
            <w:r w:rsidR="0067629E" w:rsidRPr="00962F9D">
              <w:rPr>
                <w:b/>
                <w:bCs/>
                <w:sz w:val="22"/>
                <w:szCs w:val="22"/>
                <w:lang w:val="en-GB"/>
              </w:rPr>
              <w:t xml:space="preserve">FEES FOR DEVICES THAT CONTAIN ELECTRONIC IDENTITY INFORMATION </w:t>
            </w:r>
            <w:r w:rsidRPr="00962F9D">
              <w:rPr>
                <w:b/>
                <w:bCs/>
                <w:sz w:val="22"/>
                <w:szCs w:val="22"/>
                <w:lang w:val="en-GB"/>
              </w:rPr>
              <w:t>(</w:t>
            </w:r>
            <w:r w:rsidR="0067629E" w:rsidRPr="00962F9D">
              <w:rPr>
                <w:b/>
                <w:bCs/>
                <w:sz w:val="22"/>
                <w:szCs w:val="22"/>
                <w:lang w:val="en-GB"/>
              </w:rPr>
              <w:t>Article</w:t>
            </w:r>
            <w:r w:rsidRPr="00962F9D">
              <w:rPr>
                <w:b/>
                <w:bCs/>
                <w:sz w:val="22"/>
                <w:szCs w:val="22"/>
                <w:lang w:val="en-GB"/>
              </w:rPr>
              <w:t xml:space="preserve"> 86) </w:t>
            </w:r>
          </w:p>
        </w:tc>
      </w:tr>
      <w:tr w:rsidR="00F228C6" w:rsidRPr="00962F9D" w:rsidTr="00F228C6">
        <w:tblPrEx>
          <w:tblBorders>
            <w:top w:val="nil"/>
            <w:left w:val="nil"/>
            <w:bottom w:val="nil"/>
            <w:right w:val="nil"/>
            <w:insideH w:val="none" w:sz="0" w:space="0" w:color="auto"/>
            <w:insideV w:val="none" w:sz="0" w:space="0" w:color="auto"/>
          </w:tblBorders>
        </w:tblPrEx>
        <w:trPr>
          <w:trHeight w:val="118"/>
        </w:trPr>
        <w:tc>
          <w:tcPr>
            <w:tcW w:w="3077" w:type="dxa"/>
            <w:tcBorders>
              <w:top w:val="single" w:sz="4" w:space="0" w:color="auto"/>
              <w:left w:val="single" w:sz="4" w:space="0" w:color="auto"/>
              <w:bottom w:val="single" w:sz="4" w:space="0" w:color="auto"/>
              <w:right w:val="single" w:sz="4" w:space="0" w:color="auto"/>
            </w:tcBorders>
          </w:tcPr>
          <w:p w:rsidR="00F228C6" w:rsidRPr="00962F9D" w:rsidRDefault="00F228C6" w:rsidP="00261792">
            <w:pPr>
              <w:pStyle w:val="Default"/>
              <w:spacing w:line="276" w:lineRule="auto"/>
              <w:rPr>
                <w:sz w:val="22"/>
                <w:szCs w:val="22"/>
                <w:lang w:val="en-GB"/>
              </w:rPr>
            </w:pPr>
            <w:r w:rsidRPr="00962F9D">
              <w:rPr>
                <w:b/>
                <w:bCs/>
                <w:sz w:val="22"/>
                <w:szCs w:val="22"/>
                <w:lang w:val="en-GB"/>
              </w:rPr>
              <w:t>a. Mobil</w:t>
            </w:r>
            <w:r w:rsidR="00261792" w:rsidRPr="00962F9D">
              <w:rPr>
                <w:b/>
                <w:bCs/>
                <w:sz w:val="22"/>
                <w:szCs w:val="22"/>
                <w:lang w:val="en-GB"/>
              </w:rPr>
              <w:t>e Device Registry System Registry Fee</w:t>
            </w:r>
            <w:r w:rsidRPr="00962F9D">
              <w:rPr>
                <w:b/>
                <w:bCs/>
                <w:sz w:val="22"/>
                <w:szCs w:val="22"/>
                <w:lang w:val="en-GB"/>
              </w:rPr>
              <w:t xml:space="preserve"> (</w:t>
            </w:r>
            <w:r w:rsidR="00261792" w:rsidRPr="00962F9D">
              <w:rPr>
                <w:b/>
                <w:bCs/>
                <w:sz w:val="22"/>
                <w:szCs w:val="22"/>
                <w:lang w:val="en-GB"/>
              </w:rPr>
              <w:t>new registry</w:t>
            </w:r>
            <w:r w:rsidRPr="00962F9D">
              <w:rPr>
                <w:b/>
                <w:bCs/>
                <w:sz w:val="22"/>
                <w:szCs w:val="22"/>
                <w:lang w:val="en-GB"/>
              </w:rPr>
              <w:t xml:space="preserve">) </w:t>
            </w:r>
          </w:p>
        </w:tc>
        <w:tc>
          <w:tcPr>
            <w:tcW w:w="3268" w:type="dxa"/>
            <w:gridSpan w:val="4"/>
            <w:tcBorders>
              <w:top w:val="single" w:sz="4" w:space="0" w:color="auto"/>
              <w:left w:val="single" w:sz="4" w:space="0" w:color="auto"/>
              <w:bottom w:val="single" w:sz="4" w:space="0" w:color="auto"/>
              <w:right w:val="single" w:sz="4" w:space="0" w:color="auto"/>
            </w:tcBorders>
          </w:tcPr>
          <w:p w:rsidR="00F228C6" w:rsidRPr="00962F9D" w:rsidRDefault="002C50AE" w:rsidP="00DA52A8">
            <w:pPr>
              <w:pStyle w:val="Default"/>
              <w:spacing w:line="276" w:lineRule="auto"/>
              <w:rPr>
                <w:sz w:val="22"/>
                <w:szCs w:val="22"/>
                <w:lang w:val="en-GB"/>
              </w:rPr>
            </w:pPr>
            <w:r w:rsidRPr="00962F9D">
              <w:rPr>
                <w:sz w:val="22"/>
                <w:szCs w:val="22"/>
                <w:lang w:val="en-GB"/>
              </w:rPr>
              <w:t>Per device</w:t>
            </w:r>
            <w:r w:rsidR="00F228C6" w:rsidRPr="00962F9D">
              <w:rPr>
                <w:sz w:val="22"/>
                <w:szCs w:val="22"/>
                <w:lang w:val="en-GB"/>
              </w:rPr>
              <w:t xml:space="preserve"> </w:t>
            </w:r>
          </w:p>
        </w:tc>
        <w:tc>
          <w:tcPr>
            <w:tcW w:w="3261" w:type="dxa"/>
            <w:gridSpan w:val="2"/>
            <w:tcBorders>
              <w:top w:val="single" w:sz="4" w:space="0" w:color="auto"/>
              <w:left w:val="single" w:sz="4" w:space="0" w:color="auto"/>
              <w:bottom w:val="single" w:sz="4" w:space="0" w:color="auto"/>
              <w:right w:val="single" w:sz="4" w:space="0" w:color="auto"/>
            </w:tcBorders>
          </w:tcPr>
          <w:p w:rsidR="00F228C6" w:rsidRPr="00962F9D" w:rsidRDefault="00F228C6" w:rsidP="00DA52A8">
            <w:pPr>
              <w:pStyle w:val="Default"/>
              <w:spacing w:line="276" w:lineRule="auto"/>
              <w:rPr>
                <w:sz w:val="22"/>
                <w:szCs w:val="22"/>
                <w:lang w:val="en-GB"/>
              </w:rPr>
            </w:pPr>
            <w:r w:rsidRPr="00962F9D">
              <w:rPr>
                <w:sz w:val="22"/>
                <w:szCs w:val="22"/>
                <w:lang w:val="en-GB"/>
              </w:rPr>
              <w:t xml:space="preserve">6 </w:t>
            </w:r>
          </w:p>
        </w:tc>
      </w:tr>
      <w:tr w:rsidR="00F228C6" w:rsidRPr="00962F9D" w:rsidTr="00F228C6">
        <w:tblPrEx>
          <w:tblBorders>
            <w:top w:val="nil"/>
            <w:left w:val="nil"/>
            <w:bottom w:val="nil"/>
            <w:right w:val="nil"/>
            <w:insideH w:val="none" w:sz="0" w:space="0" w:color="auto"/>
            <w:insideV w:val="none" w:sz="0" w:space="0" w:color="auto"/>
          </w:tblBorders>
        </w:tblPrEx>
        <w:trPr>
          <w:trHeight w:val="118"/>
        </w:trPr>
        <w:tc>
          <w:tcPr>
            <w:tcW w:w="3077" w:type="dxa"/>
            <w:tcBorders>
              <w:top w:val="single" w:sz="4" w:space="0" w:color="auto"/>
              <w:left w:val="single" w:sz="4" w:space="0" w:color="auto"/>
              <w:bottom w:val="single" w:sz="4" w:space="0" w:color="auto"/>
              <w:right w:val="single" w:sz="4" w:space="0" w:color="auto"/>
            </w:tcBorders>
          </w:tcPr>
          <w:p w:rsidR="00F228C6" w:rsidRPr="00962F9D" w:rsidRDefault="00F228C6" w:rsidP="008E6BD1">
            <w:pPr>
              <w:pStyle w:val="Default"/>
              <w:spacing w:line="276" w:lineRule="auto"/>
              <w:rPr>
                <w:sz w:val="22"/>
                <w:szCs w:val="22"/>
                <w:lang w:val="en-GB"/>
              </w:rPr>
            </w:pPr>
            <w:r w:rsidRPr="00962F9D">
              <w:rPr>
                <w:b/>
                <w:bCs/>
                <w:sz w:val="22"/>
                <w:szCs w:val="22"/>
                <w:lang w:val="en-GB"/>
              </w:rPr>
              <w:t xml:space="preserve">b. </w:t>
            </w:r>
            <w:r w:rsidR="008E6BD1" w:rsidRPr="00962F9D">
              <w:rPr>
                <w:b/>
                <w:bCs/>
                <w:sz w:val="22"/>
                <w:szCs w:val="22"/>
                <w:lang w:val="en-GB"/>
              </w:rPr>
              <w:t xml:space="preserve">Mobile Device Registry System Registry Fee </w:t>
            </w:r>
            <w:r w:rsidRPr="00962F9D">
              <w:rPr>
                <w:b/>
                <w:bCs/>
                <w:sz w:val="22"/>
                <w:szCs w:val="22"/>
                <w:lang w:val="en-GB"/>
              </w:rPr>
              <w:t>(</w:t>
            </w:r>
            <w:r w:rsidR="008E6BD1" w:rsidRPr="00962F9D">
              <w:rPr>
                <w:b/>
                <w:bCs/>
                <w:sz w:val="22"/>
                <w:szCs w:val="22"/>
                <w:lang w:val="en-GB"/>
              </w:rPr>
              <w:t>already present registry</w:t>
            </w:r>
            <w:r w:rsidRPr="00962F9D">
              <w:rPr>
                <w:b/>
                <w:bCs/>
                <w:sz w:val="22"/>
                <w:szCs w:val="22"/>
                <w:lang w:val="en-GB"/>
              </w:rPr>
              <w:t xml:space="preserve">) </w:t>
            </w:r>
          </w:p>
        </w:tc>
        <w:tc>
          <w:tcPr>
            <w:tcW w:w="3268" w:type="dxa"/>
            <w:gridSpan w:val="4"/>
            <w:tcBorders>
              <w:top w:val="single" w:sz="4" w:space="0" w:color="auto"/>
              <w:left w:val="single" w:sz="4" w:space="0" w:color="auto"/>
              <w:bottom w:val="single" w:sz="4" w:space="0" w:color="auto"/>
              <w:right w:val="single" w:sz="4" w:space="0" w:color="auto"/>
            </w:tcBorders>
          </w:tcPr>
          <w:p w:rsidR="00F228C6" w:rsidRPr="00962F9D" w:rsidRDefault="002C50AE" w:rsidP="00DA52A8">
            <w:pPr>
              <w:pStyle w:val="Default"/>
              <w:spacing w:line="276" w:lineRule="auto"/>
              <w:rPr>
                <w:sz w:val="22"/>
                <w:szCs w:val="22"/>
                <w:lang w:val="en-GB"/>
              </w:rPr>
            </w:pPr>
            <w:r w:rsidRPr="00962F9D">
              <w:rPr>
                <w:sz w:val="22"/>
                <w:szCs w:val="22"/>
                <w:lang w:val="en-GB"/>
              </w:rPr>
              <w:t>Per device</w:t>
            </w:r>
            <w:r w:rsidR="00F228C6" w:rsidRPr="00962F9D">
              <w:rPr>
                <w:sz w:val="22"/>
                <w:szCs w:val="22"/>
                <w:lang w:val="en-GB"/>
              </w:rPr>
              <w:t xml:space="preserve"> </w:t>
            </w:r>
          </w:p>
        </w:tc>
        <w:tc>
          <w:tcPr>
            <w:tcW w:w="3261" w:type="dxa"/>
            <w:gridSpan w:val="2"/>
            <w:tcBorders>
              <w:top w:val="single" w:sz="4" w:space="0" w:color="auto"/>
              <w:left w:val="single" w:sz="4" w:space="0" w:color="auto"/>
              <w:bottom w:val="single" w:sz="4" w:space="0" w:color="auto"/>
              <w:right w:val="single" w:sz="4" w:space="0" w:color="auto"/>
            </w:tcBorders>
          </w:tcPr>
          <w:p w:rsidR="00F228C6" w:rsidRPr="00962F9D" w:rsidRDefault="00F228C6" w:rsidP="00DA52A8">
            <w:pPr>
              <w:pStyle w:val="Default"/>
              <w:spacing w:line="276" w:lineRule="auto"/>
              <w:rPr>
                <w:sz w:val="22"/>
                <w:szCs w:val="22"/>
                <w:lang w:val="en-GB"/>
              </w:rPr>
            </w:pPr>
            <w:r w:rsidRPr="00962F9D">
              <w:rPr>
                <w:sz w:val="22"/>
                <w:szCs w:val="22"/>
                <w:lang w:val="en-GB"/>
              </w:rPr>
              <w:t xml:space="preserve">0 </w:t>
            </w:r>
          </w:p>
        </w:tc>
      </w:tr>
    </w:tbl>
    <w:p w:rsidR="004F5D94" w:rsidRPr="00962F9D" w:rsidRDefault="004F5D94" w:rsidP="00510399">
      <w:pPr>
        <w:rPr>
          <w:rFonts w:ascii="Times New Roman" w:hAnsi="Times New Roman" w:cs="Times New Roman"/>
          <w:lang w:val="en-GB"/>
        </w:rPr>
      </w:pPr>
    </w:p>
    <w:p w:rsidR="004F5D94" w:rsidRPr="00962F9D" w:rsidRDefault="004F5D94" w:rsidP="00510399">
      <w:pPr>
        <w:rPr>
          <w:rFonts w:ascii="Times New Roman" w:hAnsi="Times New Roman" w:cs="Times New Roman"/>
          <w:lang w:val="en-GB"/>
        </w:rPr>
      </w:pPr>
    </w:p>
    <w:p w:rsidR="004F5D94" w:rsidRPr="00962F9D" w:rsidRDefault="004F5D94" w:rsidP="008E6BD1">
      <w:pPr>
        <w:spacing w:line="360" w:lineRule="auto"/>
        <w:rPr>
          <w:rFonts w:ascii="Times New Roman" w:hAnsi="Times New Roman" w:cs="Times New Roman"/>
          <w:lang w:val="en-GB"/>
        </w:rPr>
      </w:pPr>
    </w:p>
    <w:p w:rsidR="001C3E5B" w:rsidRPr="00962F9D" w:rsidRDefault="00EF702E" w:rsidP="008E6BD1">
      <w:pPr>
        <w:pStyle w:val="Default"/>
        <w:spacing w:line="360" w:lineRule="auto"/>
        <w:jc w:val="center"/>
        <w:rPr>
          <w:sz w:val="22"/>
          <w:szCs w:val="22"/>
          <w:lang w:val="en-GB"/>
        </w:rPr>
      </w:pPr>
      <w:r w:rsidRPr="00962F9D">
        <w:rPr>
          <w:b/>
          <w:bCs/>
          <w:sz w:val="22"/>
          <w:szCs w:val="22"/>
          <w:lang w:val="en-GB"/>
        </w:rPr>
        <w:t>SCHEDULE TWO</w:t>
      </w:r>
    </w:p>
    <w:p w:rsidR="001C3E5B" w:rsidRPr="00962F9D" w:rsidRDefault="001C3E5B" w:rsidP="008E6BD1">
      <w:pPr>
        <w:pStyle w:val="Default"/>
        <w:spacing w:line="360" w:lineRule="auto"/>
        <w:jc w:val="center"/>
        <w:rPr>
          <w:sz w:val="22"/>
          <w:szCs w:val="22"/>
          <w:lang w:val="en-GB"/>
        </w:rPr>
      </w:pPr>
      <w:r w:rsidRPr="00962F9D">
        <w:rPr>
          <w:b/>
          <w:bCs/>
          <w:sz w:val="22"/>
          <w:szCs w:val="22"/>
          <w:lang w:val="en-GB"/>
        </w:rPr>
        <w:t>(</w:t>
      </w:r>
      <w:r w:rsidR="00EF702E" w:rsidRPr="00962F9D">
        <w:rPr>
          <w:b/>
          <w:bCs/>
          <w:sz w:val="22"/>
          <w:szCs w:val="22"/>
          <w:lang w:val="en-GB"/>
        </w:rPr>
        <w:t>Articles</w:t>
      </w:r>
      <w:r w:rsidRPr="00962F9D">
        <w:rPr>
          <w:b/>
          <w:bCs/>
          <w:sz w:val="22"/>
          <w:szCs w:val="22"/>
          <w:lang w:val="en-GB"/>
        </w:rPr>
        <w:t xml:space="preserve"> 29, 30, 59 </w:t>
      </w:r>
      <w:r w:rsidR="00EF702E" w:rsidRPr="00962F9D">
        <w:rPr>
          <w:b/>
          <w:bCs/>
          <w:sz w:val="22"/>
          <w:szCs w:val="22"/>
          <w:lang w:val="en-GB"/>
        </w:rPr>
        <w:t>and</w:t>
      </w:r>
      <w:r w:rsidRPr="00962F9D">
        <w:rPr>
          <w:b/>
          <w:bCs/>
          <w:sz w:val="22"/>
          <w:szCs w:val="22"/>
          <w:lang w:val="en-GB"/>
        </w:rPr>
        <w:t xml:space="preserve"> 63)</w:t>
      </w:r>
    </w:p>
    <w:p w:rsidR="00F546F5" w:rsidRPr="00962F9D" w:rsidRDefault="00F546F5" w:rsidP="008E6BD1">
      <w:pPr>
        <w:pStyle w:val="Default"/>
        <w:spacing w:line="360" w:lineRule="auto"/>
        <w:jc w:val="center"/>
        <w:rPr>
          <w:b/>
          <w:bCs/>
          <w:sz w:val="22"/>
          <w:szCs w:val="22"/>
          <w:lang w:val="en-GB"/>
        </w:rPr>
      </w:pPr>
      <w:r w:rsidRPr="00962F9D">
        <w:rPr>
          <w:b/>
          <w:bCs/>
          <w:sz w:val="22"/>
          <w:szCs w:val="22"/>
          <w:lang w:val="en-GB"/>
        </w:rPr>
        <w:t>THE LIST OF USAGE RIGHT AND ALLOCATION FEES</w:t>
      </w:r>
    </w:p>
    <w:p w:rsidR="001C3E5B" w:rsidRPr="00962F9D" w:rsidRDefault="001C3E5B" w:rsidP="008E6BD1">
      <w:pPr>
        <w:pStyle w:val="Default"/>
        <w:spacing w:line="360" w:lineRule="auto"/>
        <w:jc w:val="center"/>
        <w:rPr>
          <w:sz w:val="22"/>
          <w:szCs w:val="22"/>
          <w:lang w:val="en-GB"/>
        </w:rPr>
      </w:pPr>
    </w:p>
    <w:p w:rsidR="001C3E5B" w:rsidRPr="00962F9D" w:rsidRDefault="001C3E5B" w:rsidP="008E6BD1">
      <w:pPr>
        <w:pStyle w:val="Default"/>
        <w:spacing w:line="360" w:lineRule="auto"/>
        <w:rPr>
          <w:sz w:val="22"/>
          <w:szCs w:val="22"/>
          <w:lang w:val="en-GB"/>
        </w:rPr>
      </w:pPr>
      <w:r w:rsidRPr="00962F9D">
        <w:rPr>
          <w:b/>
          <w:bCs/>
          <w:sz w:val="22"/>
          <w:szCs w:val="22"/>
          <w:lang w:val="en-GB"/>
        </w:rPr>
        <w:t>(</w:t>
      </w:r>
      <w:r w:rsidR="00F546F5" w:rsidRPr="00962F9D">
        <w:rPr>
          <w:b/>
          <w:bCs/>
          <w:sz w:val="22"/>
          <w:szCs w:val="22"/>
          <w:lang w:val="en-GB"/>
        </w:rPr>
        <w:t>Article</w:t>
      </w:r>
      <w:r w:rsidRPr="00962F9D">
        <w:rPr>
          <w:b/>
          <w:bCs/>
          <w:sz w:val="22"/>
          <w:szCs w:val="22"/>
          <w:lang w:val="en-GB"/>
        </w:rPr>
        <w:t xml:space="preserve"> 29) </w:t>
      </w:r>
    </w:p>
    <w:p w:rsidR="007B3572" w:rsidRPr="00962F9D" w:rsidRDefault="001C3E5B" w:rsidP="008E6BD1">
      <w:pPr>
        <w:pStyle w:val="Default"/>
        <w:spacing w:line="360" w:lineRule="auto"/>
        <w:rPr>
          <w:b/>
          <w:bCs/>
          <w:sz w:val="22"/>
          <w:szCs w:val="22"/>
          <w:lang w:val="en-GB"/>
        </w:rPr>
      </w:pPr>
      <w:r w:rsidRPr="00962F9D">
        <w:rPr>
          <w:b/>
          <w:bCs/>
          <w:sz w:val="22"/>
          <w:szCs w:val="22"/>
          <w:lang w:val="en-GB"/>
        </w:rPr>
        <w:t>1)</w:t>
      </w:r>
      <w:r w:rsidR="003750C0" w:rsidRPr="00962F9D">
        <w:rPr>
          <w:b/>
          <w:bCs/>
          <w:sz w:val="22"/>
          <w:szCs w:val="22"/>
          <w:lang w:val="en-GB"/>
        </w:rPr>
        <w:t xml:space="preserve"> </w:t>
      </w:r>
      <w:r w:rsidR="007B3572" w:rsidRPr="00962F9D">
        <w:rPr>
          <w:b/>
          <w:bCs/>
          <w:sz w:val="22"/>
          <w:szCs w:val="22"/>
          <w:lang w:val="en-GB"/>
        </w:rPr>
        <w:t>Values on Frequency Usage Right and Allocation Fees, whose Number is not Limited</w:t>
      </w:r>
    </w:p>
    <w:p w:rsidR="003750C0" w:rsidRPr="00962F9D" w:rsidRDefault="001C3E5B" w:rsidP="008E6BD1">
      <w:pPr>
        <w:spacing w:line="360" w:lineRule="auto"/>
        <w:rPr>
          <w:b/>
          <w:bCs/>
          <w:lang w:val="en-GB"/>
        </w:rPr>
      </w:pPr>
      <w:r w:rsidRPr="00962F9D">
        <w:rPr>
          <w:b/>
          <w:bCs/>
          <w:lang w:val="en-GB"/>
        </w:rPr>
        <w:t xml:space="preserve">1.1) </w:t>
      </w:r>
      <w:r w:rsidR="003750C0" w:rsidRPr="00962F9D">
        <w:rPr>
          <w:b/>
          <w:bCs/>
          <w:lang w:val="en-GB"/>
        </w:rPr>
        <w:t>Formulas and Values on Frequency Allocation Fees, whose Number is not Limited</w:t>
      </w:r>
    </w:p>
    <w:p w:rsidR="003750C0" w:rsidRPr="00962F9D" w:rsidRDefault="003750C0" w:rsidP="003750C0">
      <w:pPr>
        <w:spacing w:line="360" w:lineRule="auto"/>
        <w:rPr>
          <w:b/>
          <w:bCs/>
          <w:lang w:val="en-GB"/>
        </w:rPr>
      </w:pPr>
      <w:r w:rsidRPr="00962F9D">
        <w:rPr>
          <w:b/>
          <w:bCs/>
          <w:lang w:val="en-GB"/>
        </w:rPr>
        <w:t>FORMULAS ON FREQUENCY ALLOCATION FEES, WHOSE NUMBER IS NOT LIMITED</w:t>
      </w:r>
    </w:p>
    <w:p w:rsidR="00062B65" w:rsidRPr="00962F9D" w:rsidRDefault="00062B65" w:rsidP="008E6BD1">
      <w:pPr>
        <w:spacing w:line="360" w:lineRule="auto"/>
        <w:rPr>
          <w:bCs/>
          <w:lang w:val="en-GB"/>
        </w:rPr>
      </w:pPr>
      <w:r w:rsidRPr="00962F9D">
        <w:rPr>
          <w:bCs/>
          <w:lang w:val="en-GB"/>
        </w:rPr>
        <w:t>1) Value of the frequency allocation fee for co located wireless service (OKHT) = SD1 x FKS1 x FKF x KBF</w:t>
      </w:r>
    </w:p>
    <w:p w:rsidR="00062B65" w:rsidRPr="00962F9D" w:rsidRDefault="00EA2DA4" w:rsidP="008E6BD1">
      <w:pPr>
        <w:spacing w:line="360" w:lineRule="auto"/>
        <w:rPr>
          <w:bCs/>
          <w:lang w:val="en-GB"/>
        </w:rPr>
      </w:pPr>
      <w:r w:rsidRPr="00962F9D">
        <w:rPr>
          <w:bCs/>
          <w:lang w:val="en-GB"/>
        </w:rPr>
        <w:t>SD1 (Fixed Value)</w:t>
      </w:r>
      <w:r w:rsidR="00062B65" w:rsidRPr="00962F9D">
        <w:rPr>
          <w:bCs/>
          <w:lang w:val="en-GB"/>
        </w:rPr>
        <w:t>: Given in Table 1.</w:t>
      </w:r>
    </w:p>
    <w:p w:rsidR="00062B65" w:rsidRPr="00962F9D" w:rsidRDefault="00EA2DA4" w:rsidP="008E6BD1">
      <w:pPr>
        <w:spacing w:line="360" w:lineRule="auto"/>
        <w:rPr>
          <w:bCs/>
          <w:lang w:val="en-GB"/>
        </w:rPr>
      </w:pPr>
      <w:r w:rsidRPr="00962F9D">
        <w:rPr>
          <w:bCs/>
          <w:lang w:val="en-GB"/>
        </w:rPr>
        <w:t>FKS1 (Number of Frequency Channels): Total number of frequencies that are allocated x the total of bandwidths of transmitter and receiver channel frequency that is allocated for a channel (kHz)/6.25 kHz</w:t>
      </w:r>
    </w:p>
    <w:p w:rsidR="00EA2DA4" w:rsidRPr="00962F9D" w:rsidRDefault="00EA2DA4" w:rsidP="008E6BD1">
      <w:pPr>
        <w:spacing w:line="360" w:lineRule="auto"/>
        <w:rPr>
          <w:bCs/>
          <w:lang w:val="en-GB"/>
        </w:rPr>
      </w:pPr>
      <w:r w:rsidRPr="00962F9D">
        <w:rPr>
          <w:bCs/>
          <w:lang w:val="en-GB"/>
        </w:rPr>
        <w:t>FKF (Frequency Value Factor): Given in Table 2.</w:t>
      </w:r>
    </w:p>
    <w:p w:rsidR="00EA2DA4" w:rsidRPr="00962F9D" w:rsidRDefault="00EA2DA4" w:rsidP="008E6BD1">
      <w:pPr>
        <w:spacing w:line="360" w:lineRule="auto"/>
        <w:rPr>
          <w:bCs/>
          <w:lang w:val="en-GB"/>
        </w:rPr>
      </w:pPr>
      <w:r w:rsidRPr="00962F9D">
        <w:rPr>
          <w:bCs/>
          <w:lang w:val="en-GB"/>
        </w:rPr>
        <w:t xml:space="preserve">KBF (Usage Area Factor): Given in Table 4. </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60"/>
      </w:tblGrid>
      <w:tr w:rsidR="00062B65" w:rsidRPr="00962F9D">
        <w:trPr>
          <w:trHeight w:val="244"/>
        </w:trPr>
        <w:tc>
          <w:tcPr>
            <w:tcW w:w="0" w:type="auto"/>
            <w:tcBorders>
              <w:top w:val="nil"/>
              <w:left w:val="nil"/>
              <w:bottom w:val="nil"/>
              <w:right w:val="nil"/>
            </w:tcBorders>
          </w:tcPr>
          <w:p w:rsidR="00062B65" w:rsidRPr="00962F9D" w:rsidRDefault="00062B65">
            <w:pPr>
              <w:rPr>
                <w:lang w:val="en-GB"/>
              </w:rPr>
            </w:pPr>
            <w:r w:rsidRPr="00962F9D">
              <w:rPr>
                <w:lang w:val="en-GB"/>
              </w:rPr>
              <w:t xml:space="preserve"> </w:t>
            </w:r>
          </w:p>
        </w:tc>
      </w:tr>
    </w:tbl>
    <w:p w:rsidR="007B3572" w:rsidRPr="00962F9D" w:rsidRDefault="007B3572" w:rsidP="008E6BD1">
      <w:pPr>
        <w:spacing w:line="360" w:lineRule="auto"/>
        <w:rPr>
          <w:b/>
          <w:bCs/>
          <w:lang w:val="en-GB"/>
        </w:rPr>
      </w:pPr>
    </w:p>
    <w:p w:rsidR="00350198" w:rsidRPr="00962F9D" w:rsidRDefault="00350198" w:rsidP="008E6BD1">
      <w:pPr>
        <w:spacing w:line="360" w:lineRule="auto"/>
        <w:rPr>
          <w:bCs/>
          <w:lang w:val="en-GB"/>
        </w:rPr>
      </w:pPr>
      <w:r w:rsidRPr="00962F9D">
        <w:rPr>
          <w:bCs/>
          <w:lang w:val="en-GB"/>
        </w:rPr>
        <w:t xml:space="preserve">2) Frequency allocation value for R/L = </w:t>
      </w:r>
      <w:r w:rsidR="0069784F" w:rsidRPr="00962F9D">
        <w:rPr>
          <w:bCs/>
          <w:lang w:val="en-GB"/>
        </w:rPr>
        <w:t xml:space="preserve">SD2 x FKS2 x FKF x KBF </w:t>
      </w:r>
      <w:r w:rsidR="0069784F" w:rsidRPr="00962F9D">
        <w:rPr>
          <w:bCs/>
          <w:u w:val="single"/>
          <w:lang w:val="en-GB"/>
        </w:rPr>
        <w:t xml:space="preserve">(The frequency recurrence </w:t>
      </w:r>
      <w:r w:rsidR="00320F79" w:rsidRPr="00962F9D">
        <w:rPr>
          <w:bCs/>
          <w:u w:val="single"/>
          <w:lang w:val="en-GB"/>
        </w:rPr>
        <w:t xml:space="preserve">of R/L </w:t>
      </w:r>
      <w:r w:rsidR="0069784F" w:rsidRPr="00962F9D">
        <w:rPr>
          <w:bCs/>
          <w:u w:val="single"/>
          <w:lang w:val="en-GB"/>
        </w:rPr>
        <w:t>depends on the permission of the Authority.)</w:t>
      </w:r>
    </w:p>
    <w:p w:rsidR="00320F79" w:rsidRPr="00962F9D" w:rsidRDefault="00320F79" w:rsidP="00320F79">
      <w:pPr>
        <w:spacing w:line="360" w:lineRule="auto"/>
        <w:rPr>
          <w:bCs/>
          <w:lang w:val="en-GB"/>
        </w:rPr>
      </w:pPr>
      <w:r w:rsidRPr="00962F9D">
        <w:rPr>
          <w:bCs/>
          <w:lang w:val="en-GB"/>
        </w:rPr>
        <w:t>SD2 (Fixed Value): Given in Table 1. (The frequency recurrence of R/L depends on the permission of the Authority.)</w:t>
      </w:r>
    </w:p>
    <w:p w:rsidR="00320F79" w:rsidRPr="00962F9D" w:rsidRDefault="00320F79" w:rsidP="00320F79">
      <w:pPr>
        <w:spacing w:line="360" w:lineRule="auto"/>
        <w:rPr>
          <w:bCs/>
          <w:lang w:val="en-GB"/>
        </w:rPr>
      </w:pPr>
      <w:r w:rsidRPr="00962F9D">
        <w:rPr>
          <w:bCs/>
          <w:lang w:val="en-GB"/>
        </w:rPr>
        <w:t>FKS</w:t>
      </w:r>
      <w:r w:rsidR="007A3E9A" w:rsidRPr="00962F9D">
        <w:rPr>
          <w:bCs/>
          <w:lang w:val="en-GB"/>
        </w:rPr>
        <w:t>2</w:t>
      </w:r>
      <w:r w:rsidRPr="00962F9D">
        <w:rPr>
          <w:bCs/>
          <w:lang w:val="en-GB"/>
        </w:rPr>
        <w:t xml:space="preserve"> (Number of Frequency Channels</w:t>
      </w:r>
      <w:r w:rsidR="007A3E9A" w:rsidRPr="00962F9D">
        <w:rPr>
          <w:bCs/>
          <w:lang w:val="en-GB"/>
        </w:rPr>
        <w:t xml:space="preserve"> for Each Hop</w:t>
      </w:r>
      <w:r w:rsidRPr="00962F9D">
        <w:rPr>
          <w:bCs/>
          <w:lang w:val="en-GB"/>
        </w:rPr>
        <w:t xml:space="preserve">): </w:t>
      </w:r>
      <w:r w:rsidR="007A3E9A" w:rsidRPr="00962F9D">
        <w:rPr>
          <w:bCs/>
          <w:lang w:val="en-GB"/>
        </w:rPr>
        <w:t xml:space="preserve">R/L Hop number x </w:t>
      </w:r>
      <w:r w:rsidRPr="00962F9D">
        <w:rPr>
          <w:bCs/>
          <w:lang w:val="en-GB"/>
        </w:rPr>
        <w:t xml:space="preserve">the total of bandwidths of transmitter and receiver channel frequency that is allocated for a </w:t>
      </w:r>
      <w:r w:rsidR="00636F4B" w:rsidRPr="00962F9D">
        <w:rPr>
          <w:bCs/>
          <w:lang w:val="en-GB"/>
        </w:rPr>
        <w:t>hop</w:t>
      </w:r>
      <w:r w:rsidRPr="00962F9D">
        <w:rPr>
          <w:bCs/>
          <w:lang w:val="en-GB"/>
        </w:rPr>
        <w:t xml:space="preserve"> (</w:t>
      </w:r>
      <w:r w:rsidR="00426C66" w:rsidRPr="00962F9D">
        <w:rPr>
          <w:bCs/>
          <w:lang w:val="en-GB"/>
        </w:rPr>
        <w:t>M</w:t>
      </w:r>
      <w:r w:rsidRPr="00962F9D">
        <w:rPr>
          <w:bCs/>
          <w:lang w:val="en-GB"/>
        </w:rPr>
        <w:t>Hz)/</w:t>
      </w:r>
      <w:r w:rsidR="00636F4B" w:rsidRPr="00962F9D">
        <w:rPr>
          <w:bCs/>
          <w:lang w:val="en-GB"/>
        </w:rPr>
        <w:t>1</w:t>
      </w:r>
      <w:r w:rsidRPr="00962F9D">
        <w:rPr>
          <w:bCs/>
          <w:lang w:val="en-GB"/>
        </w:rPr>
        <w:t>.</w:t>
      </w:r>
      <w:r w:rsidR="00636F4B" w:rsidRPr="00962F9D">
        <w:rPr>
          <w:bCs/>
          <w:lang w:val="en-GB"/>
        </w:rPr>
        <w:t>7</w:t>
      </w:r>
      <w:r w:rsidRPr="00962F9D">
        <w:rPr>
          <w:bCs/>
          <w:lang w:val="en-GB"/>
        </w:rPr>
        <w:t xml:space="preserve">5 </w:t>
      </w:r>
      <w:r w:rsidR="00636F4B" w:rsidRPr="00962F9D">
        <w:rPr>
          <w:bCs/>
          <w:lang w:val="en-GB"/>
        </w:rPr>
        <w:t>M</w:t>
      </w:r>
      <w:r w:rsidRPr="00962F9D">
        <w:rPr>
          <w:bCs/>
          <w:lang w:val="en-GB"/>
        </w:rPr>
        <w:t>Hz</w:t>
      </w:r>
      <w:r w:rsidR="00636F4B" w:rsidRPr="00962F9D">
        <w:rPr>
          <w:bCs/>
          <w:lang w:val="en-GB"/>
        </w:rPr>
        <w:t>,</w:t>
      </w:r>
    </w:p>
    <w:p w:rsidR="00320F79" w:rsidRPr="00962F9D" w:rsidRDefault="00320F79" w:rsidP="00320F79">
      <w:pPr>
        <w:spacing w:line="360" w:lineRule="auto"/>
        <w:rPr>
          <w:bCs/>
          <w:lang w:val="en-GB"/>
        </w:rPr>
      </w:pPr>
      <w:r w:rsidRPr="00962F9D">
        <w:rPr>
          <w:bCs/>
          <w:lang w:val="en-GB"/>
        </w:rPr>
        <w:t xml:space="preserve">FKF (Frequency Value Factor): Given in Table </w:t>
      </w:r>
      <w:r w:rsidR="00636F4B" w:rsidRPr="00962F9D">
        <w:rPr>
          <w:bCs/>
          <w:lang w:val="en-GB"/>
        </w:rPr>
        <w:t>3</w:t>
      </w:r>
      <w:r w:rsidRPr="00962F9D">
        <w:rPr>
          <w:bCs/>
          <w:lang w:val="en-GB"/>
        </w:rPr>
        <w:t>.</w:t>
      </w:r>
    </w:p>
    <w:p w:rsidR="00636F4B" w:rsidRPr="00962F9D" w:rsidRDefault="00320F79" w:rsidP="00320F79">
      <w:pPr>
        <w:spacing w:line="360" w:lineRule="auto"/>
        <w:rPr>
          <w:bCs/>
          <w:lang w:val="en-GB"/>
        </w:rPr>
      </w:pPr>
      <w:r w:rsidRPr="00962F9D">
        <w:rPr>
          <w:bCs/>
          <w:lang w:val="en-GB"/>
        </w:rPr>
        <w:t xml:space="preserve">KBF (Usage Area Factor): Given in Table </w:t>
      </w:r>
      <w:r w:rsidR="00636F4B" w:rsidRPr="00962F9D">
        <w:rPr>
          <w:bCs/>
          <w:lang w:val="en-GB"/>
        </w:rPr>
        <w:t>5</w:t>
      </w:r>
      <w:r w:rsidRPr="00962F9D">
        <w:rPr>
          <w:bCs/>
          <w:lang w:val="en-GB"/>
        </w:rPr>
        <w:t>.</w:t>
      </w:r>
    </w:p>
    <w:p w:rsidR="00320F79" w:rsidRPr="00962F9D" w:rsidRDefault="00636F4B" w:rsidP="00320F79">
      <w:pPr>
        <w:spacing w:line="360" w:lineRule="auto"/>
        <w:rPr>
          <w:bCs/>
          <w:lang w:val="en-GB"/>
        </w:rPr>
      </w:pPr>
      <w:r w:rsidRPr="00962F9D">
        <w:rPr>
          <w:bCs/>
          <w:lang w:val="en-GB"/>
        </w:rPr>
        <w:t xml:space="preserve">Hop: </w:t>
      </w:r>
      <w:r w:rsidR="00320F79" w:rsidRPr="00962F9D">
        <w:rPr>
          <w:bCs/>
          <w:lang w:val="en-GB"/>
        </w:rPr>
        <w:t xml:space="preserve"> </w:t>
      </w:r>
      <w:r w:rsidRPr="00962F9D">
        <w:rPr>
          <w:bCs/>
          <w:lang w:val="en-GB"/>
        </w:rPr>
        <w:t>The circuit installed in two separate points and that is composed of a receiver and a transmitter.</w:t>
      </w:r>
    </w:p>
    <w:p w:rsidR="00636F4B" w:rsidRPr="00962F9D" w:rsidRDefault="00636F4B" w:rsidP="00320F79">
      <w:pPr>
        <w:spacing w:line="360" w:lineRule="auto"/>
        <w:rPr>
          <w:bCs/>
          <w:lang w:val="en-GB"/>
        </w:rPr>
      </w:pPr>
    </w:p>
    <w:p w:rsidR="00636F4B" w:rsidRPr="00962F9D" w:rsidRDefault="00636F4B" w:rsidP="00320F79">
      <w:pPr>
        <w:spacing w:line="360" w:lineRule="auto"/>
        <w:rPr>
          <w:bCs/>
          <w:lang w:val="en-GB"/>
        </w:rPr>
      </w:pPr>
      <w:r w:rsidRPr="00962F9D">
        <w:rPr>
          <w:bCs/>
          <w:lang w:val="en-GB"/>
        </w:rPr>
        <w:t xml:space="preserve">3) Frequency allocation fee value for R/L = SD3 x FKS3 x FKF </w:t>
      </w:r>
      <w:r w:rsidR="00B65968" w:rsidRPr="00962F9D">
        <w:rPr>
          <w:bCs/>
          <w:u w:val="single"/>
          <w:lang w:val="en-GB"/>
        </w:rPr>
        <w:t>(The frequency recurrence of R/L is free)</w:t>
      </w:r>
    </w:p>
    <w:p w:rsidR="0098518F" w:rsidRPr="00962F9D" w:rsidRDefault="0098518F" w:rsidP="0098518F">
      <w:pPr>
        <w:spacing w:line="360" w:lineRule="auto"/>
        <w:rPr>
          <w:bCs/>
          <w:lang w:val="en-GB"/>
        </w:rPr>
      </w:pPr>
      <w:r w:rsidRPr="00962F9D">
        <w:rPr>
          <w:bCs/>
          <w:lang w:val="en-GB"/>
        </w:rPr>
        <w:t>SD3 (Fixed Value): Given in Table 1. (The frequency recurrence of R/L is free.)</w:t>
      </w:r>
    </w:p>
    <w:p w:rsidR="00557CF2" w:rsidRPr="00962F9D" w:rsidRDefault="0098518F" w:rsidP="0098518F">
      <w:pPr>
        <w:spacing w:line="360" w:lineRule="auto"/>
        <w:rPr>
          <w:bCs/>
          <w:lang w:val="en-GB"/>
        </w:rPr>
      </w:pPr>
      <w:r w:rsidRPr="00962F9D">
        <w:rPr>
          <w:bCs/>
          <w:lang w:val="en-GB"/>
        </w:rPr>
        <w:t xml:space="preserve">FKS3 (Number of </w:t>
      </w:r>
      <w:r w:rsidR="0016523B" w:rsidRPr="00962F9D">
        <w:rPr>
          <w:bCs/>
          <w:lang w:val="en-GB"/>
        </w:rPr>
        <w:t xml:space="preserve"> R/L </w:t>
      </w:r>
      <w:r w:rsidRPr="00962F9D">
        <w:rPr>
          <w:bCs/>
          <w:lang w:val="en-GB"/>
        </w:rPr>
        <w:t xml:space="preserve">Frequency Channels): </w:t>
      </w:r>
      <w:r w:rsidR="00557CF2" w:rsidRPr="00962F9D">
        <w:rPr>
          <w:bCs/>
          <w:lang w:val="en-GB"/>
        </w:rPr>
        <w:t xml:space="preserve">Total </w:t>
      </w:r>
      <w:r w:rsidR="0016523B" w:rsidRPr="00962F9D">
        <w:rPr>
          <w:bCs/>
          <w:lang w:val="en-GB"/>
        </w:rPr>
        <w:t xml:space="preserve">number of allocated frequency channels x the total of bandwidths of transmitter and receiver channel frequency that is allocated for a channel </w:t>
      </w:r>
      <w:r w:rsidR="00557CF2" w:rsidRPr="00962F9D">
        <w:rPr>
          <w:bCs/>
          <w:lang w:val="en-GB"/>
        </w:rPr>
        <w:t>(MHz)/1.75 MHz</w:t>
      </w:r>
    </w:p>
    <w:p w:rsidR="0098518F" w:rsidRPr="00962F9D" w:rsidRDefault="0098518F" w:rsidP="0098518F">
      <w:pPr>
        <w:spacing w:line="360" w:lineRule="auto"/>
        <w:rPr>
          <w:bCs/>
          <w:lang w:val="en-GB"/>
        </w:rPr>
      </w:pPr>
      <w:r w:rsidRPr="00962F9D">
        <w:rPr>
          <w:bCs/>
          <w:lang w:val="en-GB"/>
        </w:rPr>
        <w:t>FKF (Frequency Value Factor): Given in Table 3.</w:t>
      </w:r>
    </w:p>
    <w:p w:rsidR="007B3572" w:rsidRPr="00962F9D" w:rsidRDefault="007B3572" w:rsidP="008E6BD1">
      <w:pPr>
        <w:spacing w:line="360" w:lineRule="auto"/>
        <w:rPr>
          <w:bCs/>
          <w:lang w:val="en-GB"/>
        </w:rPr>
      </w:pPr>
    </w:p>
    <w:p w:rsidR="00557CF2" w:rsidRPr="00962F9D" w:rsidRDefault="00557CF2" w:rsidP="008E6BD1">
      <w:pPr>
        <w:spacing w:line="360" w:lineRule="auto"/>
        <w:rPr>
          <w:bCs/>
          <w:lang w:val="en-GB"/>
        </w:rPr>
      </w:pPr>
    </w:p>
    <w:p w:rsidR="00557CF2" w:rsidRPr="00962F9D" w:rsidRDefault="006B5A77" w:rsidP="008E6BD1">
      <w:pPr>
        <w:spacing w:line="360" w:lineRule="auto"/>
        <w:rPr>
          <w:bCs/>
          <w:lang w:val="en-GB"/>
        </w:rPr>
      </w:pPr>
      <w:r w:rsidRPr="00962F9D">
        <w:rPr>
          <w:bCs/>
          <w:lang w:val="en-GB"/>
        </w:rPr>
        <w:t xml:space="preserve">4) </w:t>
      </w:r>
      <w:r w:rsidR="00E60668" w:rsidRPr="00962F9D">
        <w:rPr>
          <w:bCs/>
          <w:lang w:val="en-GB"/>
        </w:rPr>
        <w:t xml:space="preserve">The value of R/L frequency allocation fee = SD4 x FKS4 x FKF x KBF </w:t>
      </w:r>
      <w:r w:rsidR="00E60668" w:rsidRPr="00962F9D">
        <w:rPr>
          <w:bCs/>
          <w:u w:val="single"/>
          <w:lang w:val="en-GB"/>
        </w:rPr>
        <w:t>(International)</w:t>
      </w:r>
    </w:p>
    <w:p w:rsidR="00E60668" w:rsidRPr="00962F9D" w:rsidRDefault="00E60668" w:rsidP="00E60668">
      <w:pPr>
        <w:spacing w:line="360" w:lineRule="auto"/>
        <w:rPr>
          <w:bCs/>
          <w:lang w:val="en-GB"/>
        </w:rPr>
      </w:pPr>
      <w:r w:rsidRPr="00962F9D">
        <w:rPr>
          <w:bCs/>
          <w:lang w:val="en-GB"/>
        </w:rPr>
        <w:t>SD4 (Fixed Value): Given in Table 1. (R/L i</w:t>
      </w:r>
      <w:r w:rsidR="00124E31" w:rsidRPr="00962F9D">
        <w:rPr>
          <w:bCs/>
          <w:lang w:val="en-GB"/>
        </w:rPr>
        <w:t>nternational</w:t>
      </w:r>
      <w:r w:rsidRPr="00962F9D">
        <w:rPr>
          <w:bCs/>
          <w:lang w:val="en-GB"/>
        </w:rPr>
        <w:t>)</w:t>
      </w:r>
    </w:p>
    <w:p w:rsidR="00860FE5" w:rsidRPr="00962F9D" w:rsidRDefault="00E60668" w:rsidP="00E60668">
      <w:pPr>
        <w:spacing w:line="360" w:lineRule="auto"/>
        <w:rPr>
          <w:bCs/>
          <w:lang w:val="en-GB"/>
        </w:rPr>
      </w:pPr>
      <w:r w:rsidRPr="00962F9D">
        <w:rPr>
          <w:bCs/>
          <w:lang w:val="en-GB"/>
        </w:rPr>
        <w:t>FKS</w:t>
      </w:r>
      <w:r w:rsidR="00124E31" w:rsidRPr="00962F9D">
        <w:rPr>
          <w:bCs/>
          <w:lang w:val="en-GB"/>
        </w:rPr>
        <w:t>4</w:t>
      </w:r>
      <w:r w:rsidR="00860FE5" w:rsidRPr="00962F9D">
        <w:rPr>
          <w:bCs/>
          <w:lang w:val="en-GB"/>
        </w:rPr>
        <w:t xml:space="preserve"> (Number of</w:t>
      </w:r>
      <w:r w:rsidRPr="00962F9D">
        <w:rPr>
          <w:bCs/>
          <w:lang w:val="en-GB"/>
        </w:rPr>
        <w:t xml:space="preserve"> R/L Frequency Channels): </w:t>
      </w:r>
      <w:r w:rsidR="00860FE5" w:rsidRPr="00962F9D">
        <w:rPr>
          <w:bCs/>
          <w:lang w:val="en-GB"/>
        </w:rPr>
        <w:t xml:space="preserve">R/L hop number x </w:t>
      </w:r>
      <w:r w:rsidR="009B346E" w:rsidRPr="00962F9D">
        <w:rPr>
          <w:bCs/>
          <w:lang w:val="en-GB"/>
        </w:rPr>
        <w:t>the total of bandwidths of transmitter and receiver channel frequency that is allocated for a hop (MHz)/1.75 MHz</w:t>
      </w:r>
    </w:p>
    <w:p w:rsidR="00E60668" w:rsidRPr="00962F9D" w:rsidRDefault="00E60668" w:rsidP="00E60668">
      <w:pPr>
        <w:spacing w:line="360" w:lineRule="auto"/>
        <w:rPr>
          <w:bCs/>
          <w:lang w:val="en-GB"/>
        </w:rPr>
      </w:pPr>
      <w:r w:rsidRPr="00962F9D">
        <w:rPr>
          <w:bCs/>
          <w:lang w:val="en-GB"/>
        </w:rPr>
        <w:t>FKF (Frequency Value Factor): Given in Table 3.</w:t>
      </w:r>
    </w:p>
    <w:p w:rsidR="009B346E" w:rsidRPr="00962F9D" w:rsidRDefault="009B346E" w:rsidP="009B346E">
      <w:pPr>
        <w:spacing w:line="360" w:lineRule="auto"/>
        <w:rPr>
          <w:bCs/>
          <w:lang w:val="en-GB"/>
        </w:rPr>
      </w:pPr>
      <w:r w:rsidRPr="00962F9D">
        <w:rPr>
          <w:bCs/>
          <w:lang w:val="en-GB"/>
        </w:rPr>
        <w:t>KBF (Usage Area Factor): Given in Table 5.</w:t>
      </w:r>
    </w:p>
    <w:p w:rsidR="009B346E" w:rsidRPr="00962F9D" w:rsidRDefault="009B346E" w:rsidP="009B346E">
      <w:pPr>
        <w:spacing w:line="360" w:lineRule="auto"/>
        <w:rPr>
          <w:bCs/>
          <w:lang w:val="en-GB"/>
        </w:rPr>
      </w:pPr>
      <w:r w:rsidRPr="00962F9D">
        <w:rPr>
          <w:bCs/>
          <w:lang w:val="en-GB"/>
        </w:rPr>
        <w:t>Hop:  The circuit installed in two separate points and that is composed of a receiver and a transmitter.</w:t>
      </w:r>
    </w:p>
    <w:p w:rsidR="00E60668" w:rsidRPr="00962F9D" w:rsidRDefault="00E60668" w:rsidP="008E6BD1">
      <w:pPr>
        <w:spacing w:line="360" w:lineRule="auto"/>
        <w:rPr>
          <w:bCs/>
          <w:lang w:val="en-GB"/>
        </w:rPr>
      </w:pPr>
    </w:p>
    <w:p w:rsidR="009B346E" w:rsidRPr="00962F9D" w:rsidRDefault="009B346E" w:rsidP="008E6BD1">
      <w:pPr>
        <w:spacing w:line="360" w:lineRule="auto"/>
        <w:rPr>
          <w:bCs/>
          <w:lang w:val="en-GB"/>
        </w:rPr>
      </w:pPr>
      <w:r w:rsidRPr="00962F9D">
        <w:rPr>
          <w:bCs/>
          <w:lang w:val="en-GB"/>
        </w:rPr>
        <w:t xml:space="preserve">If the number of channels is not a whole number, </w:t>
      </w:r>
      <w:r w:rsidR="008E60F8" w:rsidRPr="00962F9D">
        <w:rPr>
          <w:bCs/>
          <w:lang w:val="en-GB"/>
        </w:rPr>
        <w:t xml:space="preserve">it is rounded up to the higher value. </w:t>
      </w:r>
    </w:p>
    <w:tbl>
      <w:tblPr>
        <w:tblStyle w:val="TableGrid"/>
        <w:tblW w:w="0" w:type="auto"/>
        <w:tblLook w:val="04A0" w:firstRow="1" w:lastRow="0" w:firstColumn="1" w:lastColumn="0" w:noHBand="0" w:noVBand="1"/>
      </w:tblPr>
      <w:tblGrid>
        <w:gridCol w:w="4606"/>
        <w:gridCol w:w="4606"/>
      </w:tblGrid>
      <w:tr w:rsidR="00D4239E" w:rsidRPr="00962F9D" w:rsidTr="00035FC1">
        <w:tc>
          <w:tcPr>
            <w:tcW w:w="9212" w:type="dxa"/>
            <w:gridSpan w:val="2"/>
          </w:tcPr>
          <w:p w:rsidR="00D4239E" w:rsidRPr="00962F9D" w:rsidRDefault="002C04FE" w:rsidP="002C04FE">
            <w:pPr>
              <w:spacing w:line="360" w:lineRule="auto"/>
              <w:jc w:val="center"/>
              <w:rPr>
                <w:bCs/>
                <w:lang w:val="en-GB"/>
              </w:rPr>
            </w:pPr>
            <w:r w:rsidRPr="00962F9D">
              <w:rPr>
                <w:bCs/>
                <w:lang w:val="en-GB"/>
              </w:rPr>
              <w:t>Table-1: Fixed Value (SD)</w:t>
            </w:r>
          </w:p>
        </w:tc>
      </w:tr>
      <w:tr w:rsidR="00D4239E" w:rsidRPr="00962F9D" w:rsidTr="00D4239E">
        <w:tc>
          <w:tcPr>
            <w:tcW w:w="4606" w:type="dxa"/>
          </w:tcPr>
          <w:p w:rsidR="00D4239E" w:rsidRPr="00962F9D" w:rsidRDefault="00D4239E" w:rsidP="008E6BD1">
            <w:pPr>
              <w:spacing w:line="360" w:lineRule="auto"/>
              <w:rPr>
                <w:bCs/>
                <w:lang w:val="en-GB"/>
              </w:rPr>
            </w:pPr>
          </w:p>
        </w:tc>
        <w:tc>
          <w:tcPr>
            <w:tcW w:w="4606" w:type="dxa"/>
          </w:tcPr>
          <w:p w:rsidR="00D4239E" w:rsidRPr="00962F9D" w:rsidRDefault="002C04FE" w:rsidP="008E6BD1">
            <w:pPr>
              <w:spacing w:line="360" w:lineRule="auto"/>
              <w:rPr>
                <w:bCs/>
                <w:lang w:val="en-GB"/>
              </w:rPr>
            </w:pPr>
            <w:r w:rsidRPr="00962F9D">
              <w:rPr>
                <w:bCs/>
                <w:lang w:val="en-GB"/>
              </w:rPr>
              <w:t>Fixed Values (TL)</w:t>
            </w:r>
          </w:p>
        </w:tc>
      </w:tr>
      <w:tr w:rsidR="00D4239E" w:rsidRPr="00962F9D" w:rsidTr="00D4239E">
        <w:tc>
          <w:tcPr>
            <w:tcW w:w="4606" w:type="dxa"/>
          </w:tcPr>
          <w:p w:rsidR="00D4239E" w:rsidRPr="00962F9D" w:rsidRDefault="002C04FE" w:rsidP="002C04FE">
            <w:pPr>
              <w:spacing w:line="360" w:lineRule="auto"/>
              <w:jc w:val="center"/>
              <w:rPr>
                <w:bCs/>
                <w:lang w:val="en-GB"/>
              </w:rPr>
            </w:pPr>
            <w:r w:rsidRPr="00962F9D">
              <w:rPr>
                <w:bCs/>
                <w:lang w:val="en-GB"/>
              </w:rPr>
              <w:t>SD1</w:t>
            </w:r>
          </w:p>
        </w:tc>
        <w:tc>
          <w:tcPr>
            <w:tcW w:w="4606" w:type="dxa"/>
          </w:tcPr>
          <w:p w:rsidR="00D4239E" w:rsidRPr="00962F9D" w:rsidRDefault="002C04FE" w:rsidP="002C04FE">
            <w:pPr>
              <w:spacing w:line="360" w:lineRule="auto"/>
              <w:jc w:val="center"/>
              <w:rPr>
                <w:bCs/>
                <w:lang w:val="en-GB"/>
              </w:rPr>
            </w:pPr>
            <w:r w:rsidRPr="00962F9D">
              <w:rPr>
                <w:bCs/>
                <w:lang w:val="en-GB"/>
              </w:rPr>
              <w:t>44</w:t>
            </w:r>
          </w:p>
        </w:tc>
      </w:tr>
      <w:tr w:rsidR="00D4239E" w:rsidRPr="00962F9D" w:rsidTr="00D4239E">
        <w:tc>
          <w:tcPr>
            <w:tcW w:w="4606" w:type="dxa"/>
          </w:tcPr>
          <w:p w:rsidR="00D4239E" w:rsidRPr="00962F9D" w:rsidRDefault="002C04FE" w:rsidP="002C04FE">
            <w:pPr>
              <w:spacing w:line="360" w:lineRule="auto"/>
              <w:jc w:val="center"/>
              <w:rPr>
                <w:bCs/>
                <w:lang w:val="en-GB"/>
              </w:rPr>
            </w:pPr>
            <w:r w:rsidRPr="00962F9D">
              <w:rPr>
                <w:bCs/>
                <w:lang w:val="en-GB"/>
              </w:rPr>
              <w:t>SD2</w:t>
            </w:r>
          </w:p>
        </w:tc>
        <w:tc>
          <w:tcPr>
            <w:tcW w:w="4606" w:type="dxa"/>
          </w:tcPr>
          <w:p w:rsidR="00D4239E" w:rsidRPr="00962F9D" w:rsidRDefault="002C04FE" w:rsidP="002C04FE">
            <w:pPr>
              <w:spacing w:line="360" w:lineRule="auto"/>
              <w:jc w:val="center"/>
              <w:rPr>
                <w:bCs/>
                <w:lang w:val="en-GB"/>
              </w:rPr>
            </w:pPr>
            <w:r w:rsidRPr="00962F9D">
              <w:rPr>
                <w:bCs/>
                <w:lang w:val="en-GB"/>
              </w:rPr>
              <w:t>9</w:t>
            </w:r>
          </w:p>
        </w:tc>
      </w:tr>
      <w:tr w:rsidR="00D4239E" w:rsidRPr="00962F9D" w:rsidTr="00D4239E">
        <w:tc>
          <w:tcPr>
            <w:tcW w:w="4606" w:type="dxa"/>
          </w:tcPr>
          <w:p w:rsidR="00D4239E" w:rsidRPr="00962F9D" w:rsidRDefault="002C04FE" w:rsidP="002C04FE">
            <w:pPr>
              <w:spacing w:line="360" w:lineRule="auto"/>
              <w:jc w:val="center"/>
              <w:rPr>
                <w:bCs/>
                <w:lang w:val="en-GB"/>
              </w:rPr>
            </w:pPr>
            <w:r w:rsidRPr="00962F9D">
              <w:rPr>
                <w:bCs/>
                <w:lang w:val="en-GB"/>
              </w:rPr>
              <w:t>SD3</w:t>
            </w:r>
          </w:p>
        </w:tc>
        <w:tc>
          <w:tcPr>
            <w:tcW w:w="4606" w:type="dxa"/>
          </w:tcPr>
          <w:p w:rsidR="00D4239E" w:rsidRPr="00962F9D" w:rsidRDefault="002C04FE" w:rsidP="002C04FE">
            <w:pPr>
              <w:spacing w:line="360" w:lineRule="auto"/>
              <w:jc w:val="center"/>
              <w:rPr>
                <w:bCs/>
                <w:lang w:val="en-GB"/>
              </w:rPr>
            </w:pPr>
            <w:r w:rsidRPr="00962F9D">
              <w:rPr>
                <w:bCs/>
                <w:lang w:val="en-GB"/>
              </w:rPr>
              <w:t>1170</w:t>
            </w:r>
          </w:p>
        </w:tc>
      </w:tr>
      <w:tr w:rsidR="00D4239E" w:rsidRPr="00962F9D" w:rsidTr="00D4239E">
        <w:tc>
          <w:tcPr>
            <w:tcW w:w="4606" w:type="dxa"/>
          </w:tcPr>
          <w:p w:rsidR="00D4239E" w:rsidRPr="00962F9D" w:rsidRDefault="002C04FE" w:rsidP="002C04FE">
            <w:pPr>
              <w:spacing w:line="360" w:lineRule="auto"/>
              <w:jc w:val="center"/>
              <w:rPr>
                <w:bCs/>
                <w:lang w:val="en-GB"/>
              </w:rPr>
            </w:pPr>
            <w:r w:rsidRPr="00962F9D">
              <w:rPr>
                <w:bCs/>
                <w:lang w:val="en-GB"/>
              </w:rPr>
              <w:t>SD4</w:t>
            </w:r>
          </w:p>
        </w:tc>
        <w:tc>
          <w:tcPr>
            <w:tcW w:w="4606" w:type="dxa"/>
          </w:tcPr>
          <w:p w:rsidR="00D4239E" w:rsidRPr="00962F9D" w:rsidRDefault="002C04FE" w:rsidP="002C04FE">
            <w:pPr>
              <w:spacing w:line="360" w:lineRule="auto"/>
              <w:jc w:val="center"/>
              <w:rPr>
                <w:bCs/>
                <w:lang w:val="en-GB"/>
              </w:rPr>
            </w:pPr>
            <w:r w:rsidRPr="00962F9D">
              <w:rPr>
                <w:bCs/>
                <w:lang w:val="en-GB"/>
              </w:rPr>
              <w:t>2164</w:t>
            </w:r>
          </w:p>
        </w:tc>
      </w:tr>
    </w:tbl>
    <w:p w:rsidR="00915574" w:rsidRPr="00962F9D" w:rsidRDefault="00915574" w:rsidP="008E6BD1">
      <w:pPr>
        <w:spacing w:line="360" w:lineRule="auto"/>
        <w:rPr>
          <w:bCs/>
          <w:lang w:val="en-GB"/>
        </w:rPr>
      </w:pPr>
    </w:p>
    <w:p w:rsidR="00557CF2" w:rsidRPr="00962F9D" w:rsidRDefault="00557CF2" w:rsidP="008E6BD1">
      <w:pPr>
        <w:spacing w:line="360" w:lineRule="auto"/>
        <w:rPr>
          <w:rFonts w:ascii="Times New Roman" w:hAnsi="Times New Roman" w:cs="Times New Roman"/>
          <w:lang w:val="en-GB"/>
        </w:rPr>
      </w:pPr>
    </w:p>
    <w:tbl>
      <w:tblPr>
        <w:tblStyle w:val="TableGrid"/>
        <w:tblW w:w="0" w:type="auto"/>
        <w:tblLook w:val="04A0" w:firstRow="1" w:lastRow="0" w:firstColumn="1" w:lastColumn="0" w:noHBand="0" w:noVBand="1"/>
      </w:tblPr>
      <w:tblGrid>
        <w:gridCol w:w="4606"/>
        <w:gridCol w:w="4606"/>
      </w:tblGrid>
      <w:tr w:rsidR="00331A93" w:rsidRPr="00962F9D" w:rsidTr="00E467A1">
        <w:tc>
          <w:tcPr>
            <w:tcW w:w="9212" w:type="dxa"/>
            <w:gridSpan w:val="2"/>
          </w:tcPr>
          <w:p w:rsidR="00331A93" w:rsidRPr="00962F9D" w:rsidRDefault="00331A93" w:rsidP="00331A93">
            <w:pPr>
              <w:spacing w:line="360" w:lineRule="auto"/>
              <w:jc w:val="center"/>
              <w:rPr>
                <w:bCs/>
                <w:lang w:val="en-GB"/>
              </w:rPr>
            </w:pPr>
            <w:r w:rsidRPr="00962F9D">
              <w:rPr>
                <w:bCs/>
                <w:lang w:val="en-GB"/>
              </w:rPr>
              <w:t>Table-2: Values of Frequency Value Factor</w:t>
            </w:r>
          </w:p>
        </w:tc>
      </w:tr>
      <w:tr w:rsidR="00331A93" w:rsidRPr="00962F9D" w:rsidTr="00E467A1">
        <w:tc>
          <w:tcPr>
            <w:tcW w:w="4606" w:type="dxa"/>
          </w:tcPr>
          <w:p w:rsidR="00331A93" w:rsidRPr="00962F9D" w:rsidRDefault="00331A93" w:rsidP="00331A93">
            <w:pPr>
              <w:spacing w:line="360" w:lineRule="auto"/>
              <w:jc w:val="center"/>
              <w:rPr>
                <w:bCs/>
                <w:lang w:val="en-GB"/>
              </w:rPr>
            </w:pPr>
            <w:r w:rsidRPr="00962F9D">
              <w:rPr>
                <w:bCs/>
                <w:lang w:val="en-GB"/>
              </w:rPr>
              <w:t>Frequency Band</w:t>
            </w:r>
          </w:p>
        </w:tc>
        <w:tc>
          <w:tcPr>
            <w:tcW w:w="4606" w:type="dxa"/>
          </w:tcPr>
          <w:p w:rsidR="00331A93" w:rsidRPr="00962F9D" w:rsidRDefault="00331A93" w:rsidP="00331A93">
            <w:pPr>
              <w:spacing w:line="360" w:lineRule="auto"/>
              <w:jc w:val="center"/>
              <w:rPr>
                <w:bCs/>
                <w:lang w:val="en-GB"/>
              </w:rPr>
            </w:pPr>
            <w:r w:rsidRPr="00962F9D">
              <w:rPr>
                <w:bCs/>
                <w:lang w:val="en-GB"/>
              </w:rPr>
              <w:t>FKF</w:t>
            </w:r>
          </w:p>
        </w:tc>
      </w:tr>
      <w:tr w:rsidR="00331A93" w:rsidRPr="00962F9D" w:rsidTr="00E467A1">
        <w:tc>
          <w:tcPr>
            <w:tcW w:w="4606" w:type="dxa"/>
          </w:tcPr>
          <w:p w:rsidR="00331A93" w:rsidRPr="00962F9D" w:rsidRDefault="00CF59D8" w:rsidP="00E467A1">
            <w:pPr>
              <w:spacing w:line="360" w:lineRule="auto"/>
              <w:jc w:val="center"/>
              <w:rPr>
                <w:bCs/>
                <w:lang w:val="en-GB"/>
              </w:rPr>
            </w:pPr>
            <w:r w:rsidRPr="00962F9D">
              <w:rPr>
                <w:bCs/>
                <w:lang w:val="en-GB"/>
              </w:rPr>
              <w:t>10 kHz-28 MHz</w:t>
            </w:r>
          </w:p>
        </w:tc>
        <w:tc>
          <w:tcPr>
            <w:tcW w:w="4606" w:type="dxa"/>
          </w:tcPr>
          <w:p w:rsidR="00331A93" w:rsidRPr="00962F9D" w:rsidRDefault="00CF59D8" w:rsidP="00E467A1">
            <w:pPr>
              <w:spacing w:line="360" w:lineRule="auto"/>
              <w:jc w:val="center"/>
              <w:rPr>
                <w:bCs/>
                <w:lang w:val="en-GB"/>
              </w:rPr>
            </w:pPr>
            <w:r w:rsidRPr="00962F9D">
              <w:rPr>
                <w:bCs/>
                <w:lang w:val="en-GB"/>
              </w:rPr>
              <w:t>0.3</w:t>
            </w:r>
          </w:p>
        </w:tc>
      </w:tr>
      <w:tr w:rsidR="00331A93" w:rsidRPr="00962F9D" w:rsidTr="00E467A1">
        <w:tc>
          <w:tcPr>
            <w:tcW w:w="4606" w:type="dxa"/>
          </w:tcPr>
          <w:p w:rsidR="00331A93" w:rsidRPr="00962F9D" w:rsidRDefault="00CF59D8" w:rsidP="00E467A1">
            <w:pPr>
              <w:spacing w:line="360" w:lineRule="auto"/>
              <w:jc w:val="center"/>
              <w:rPr>
                <w:bCs/>
                <w:lang w:val="en-GB"/>
              </w:rPr>
            </w:pPr>
            <w:r w:rsidRPr="00962F9D">
              <w:rPr>
                <w:bCs/>
                <w:lang w:val="en-GB"/>
              </w:rPr>
              <w:t>28 MHz-138 MHz</w:t>
            </w:r>
          </w:p>
        </w:tc>
        <w:tc>
          <w:tcPr>
            <w:tcW w:w="4606" w:type="dxa"/>
          </w:tcPr>
          <w:p w:rsidR="00331A93" w:rsidRPr="00962F9D" w:rsidRDefault="00CF59D8" w:rsidP="00E467A1">
            <w:pPr>
              <w:spacing w:line="360" w:lineRule="auto"/>
              <w:jc w:val="center"/>
              <w:rPr>
                <w:bCs/>
                <w:lang w:val="en-GB"/>
              </w:rPr>
            </w:pPr>
            <w:r w:rsidRPr="00962F9D">
              <w:rPr>
                <w:bCs/>
                <w:lang w:val="en-GB"/>
              </w:rPr>
              <w:t>0.5</w:t>
            </w:r>
          </w:p>
        </w:tc>
      </w:tr>
      <w:tr w:rsidR="00331A93" w:rsidRPr="00962F9D" w:rsidTr="00E467A1">
        <w:tc>
          <w:tcPr>
            <w:tcW w:w="4606" w:type="dxa"/>
          </w:tcPr>
          <w:p w:rsidR="00331A93" w:rsidRPr="00962F9D" w:rsidRDefault="00E0584A" w:rsidP="00E467A1">
            <w:pPr>
              <w:spacing w:line="360" w:lineRule="auto"/>
              <w:jc w:val="center"/>
              <w:rPr>
                <w:bCs/>
                <w:lang w:val="en-GB"/>
              </w:rPr>
            </w:pPr>
            <w:r w:rsidRPr="00962F9D">
              <w:rPr>
                <w:bCs/>
                <w:lang w:val="en-GB"/>
              </w:rPr>
              <w:t>138 MHz-174 MHz</w:t>
            </w:r>
          </w:p>
        </w:tc>
        <w:tc>
          <w:tcPr>
            <w:tcW w:w="4606" w:type="dxa"/>
          </w:tcPr>
          <w:p w:rsidR="00331A93" w:rsidRPr="00962F9D" w:rsidRDefault="00CF59D8" w:rsidP="00E467A1">
            <w:pPr>
              <w:spacing w:line="360" w:lineRule="auto"/>
              <w:jc w:val="center"/>
              <w:rPr>
                <w:bCs/>
                <w:lang w:val="en-GB"/>
              </w:rPr>
            </w:pPr>
            <w:r w:rsidRPr="00962F9D">
              <w:rPr>
                <w:bCs/>
                <w:lang w:val="en-GB"/>
              </w:rPr>
              <w:t>1</w:t>
            </w:r>
          </w:p>
        </w:tc>
      </w:tr>
      <w:tr w:rsidR="00331A93" w:rsidRPr="00962F9D" w:rsidTr="00E467A1">
        <w:tc>
          <w:tcPr>
            <w:tcW w:w="4606" w:type="dxa"/>
          </w:tcPr>
          <w:p w:rsidR="00331A93" w:rsidRPr="00962F9D" w:rsidRDefault="00E0584A" w:rsidP="00E467A1">
            <w:pPr>
              <w:spacing w:line="360" w:lineRule="auto"/>
              <w:jc w:val="center"/>
              <w:rPr>
                <w:bCs/>
                <w:lang w:val="en-GB"/>
              </w:rPr>
            </w:pPr>
            <w:r w:rsidRPr="00962F9D">
              <w:rPr>
                <w:bCs/>
                <w:lang w:val="en-GB"/>
              </w:rPr>
              <w:t>174 MHz-470 MHz</w:t>
            </w:r>
          </w:p>
        </w:tc>
        <w:tc>
          <w:tcPr>
            <w:tcW w:w="4606" w:type="dxa"/>
          </w:tcPr>
          <w:p w:rsidR="00331A93" w:rsidRPr="00962F9D" w:rsidRDefault="00CF59D8" w:rsidP="00E467A1">
            <w:pPr>
              <w:spacing w:line="360" w:lineRule="auto"/>
              <w:jc w:val="center"/>
              <w:rPr>
                <w:bCs/>
                <w:lang w:val="en-GB"/>
              </w:rPr>
            </w:pPr>
            <w:r w:rsidRPr="00962F9D">
              <w:rPr>
                <w:bCs/>
                <w:lang w:val="en-GB"/>
              </w:rPr>
              <w:t>0.9</w:t>
            </w:r>
          </w:p>
        </w:tc>
      </w:tr>
      <w:tr w:rsidR="00CF59D8" w:rsidRPr="00962F9D" w:rsidTr="00E467A1">
        <w:tc>
          <w:tcPr>
            <w:tcW w:w="4606" w:type="dxa"/>
          </w:tcPr>
          <w:p w:rsidR="00CF59D8" w:rsidRPr="00962F9D" w:rsidRDefault="00E0584A" w:rsidP="00E467A1">
            <w:pPr>
              <w:spacing w:line="360" w:lineRule="auto"/>
              <w:jc w:val="center"/>
              <w:rPr>
                <w:bCs/>
                <w:lang w:val="en-GB"/>
              </w:rPr>
            </w:pPr>
            <w:r w:rsidRPr="00962F9D">
              <w:rPr>
                <w:bCs/>
                <w:lang w:val="en-GB"/>
              </w:rPr>
              <w:t>470 MHz-960 MHz</w:t>
            </w:r>
          </w:p>
        </w:tc>
        <w:tc>
          <w:tcPr>
            <w:tcW w:w="4606" w:type="dxa"/>
          </w:tcPr>
          <w:p w:rsidR="00CF59D8" w:rsidRPr="00962F9D" w:rsidRDefault="00CF59D8" w:rsidP="00E467A1">
            <w:pPr>
              <w:spacing w:line="360" w:lineRule="auto"/>
              <w:jc w:val="center"/>
              <w:rPr>
                <w:bCs/>
                <w:lang w:val="en-GB"/>
              </w:rPr>
            </w:pPr>
            <w:r w:rsidRPr="00962F9D">
              <w:rPr>
                <w:bCs/>
                <w:lang w:val="en-GB"/>
              </w:rPr>
              <w:t>0.8</w:t>
            </w:r>
          </w:p>
        </w:tc>
      </w:tr>
    </w:tbl>
    <w:p w:rsidR="00B65968" w:rsidRPr="00962F9D" w:rsidRDefault="00B65968" w:rsidP="008E6BD1">
      <w:pPr>
        <w:spacing w:line="360" w:lineRule="auto"/>
        <w:rPr>
          <w:rFonts w:ascii="Times New Roman" w:hAnsi="Times New Roman" w:cs="Times New Roman"/>
          <w:lang w:val="en-GB"/>
        </w:rPr>
      </w:pPr>
    </w:p>
    <w:p w:rsidR="00E0584A" w:rsidRPr="00962F9D" w:rsidRDefault="00E0584A" w:rsidP="008E6BD1">
      <w:pPr>
        <w:spacing w:line="360" w:lineRule="auto"/>
        <w:rPr>
          <w:rFonts w:ascii="Times New Roman" w:hAnsi="Times New Roman" w:cs="Times New Roman"/>
          <w:lang w:val="en-GB"/>
        </w:rPr>
      </w:pPr>
    </w:p>
    <w:tbl>
      <w:tblPr>
        <w:tblStyle w:val="TableGrid"/>
        <w:tblW w:w="0" w:type="auto"/>
        <w:tblLook w:val="04A0" w:firstRow="1" w:lastRow="0" w:firstColumn="1" w:lastColumn="0" w:noHBand="0" w:noVBand="1"/>
      </w:tblPr>
      <w:tblGrid>
        <w:gridCol w:w="4606"/>
        <w:gridCol w:w="4606"/>
      </w:tblGrid>
      <w:tr w:rsidR="00E0584A" w:rsidRPr="00962F9D" w:rsidTr="00E467A1">
        <w:tc>
          <w:tcPr>
            <w:tcW w:w="9212" w:type="dxa"/>
            <w:gridSpan w:val="2"/>
          </w:tcPr>
          <w:p w:rsidR="00E0584A" w:rsidRPr="00962F9D" w:rsidRDefault="00E0584A" w:rsidP="00E0584A">
            <w:pPr>
              <w:spacing w:line="360" w:lineRule="auto"/>
              <w:jc w:val="center"/>
              <w:rPr>
                <w:bCs/>
                <w:lang w:val="en-GB"/>
              </w:rPr>
            </w:pPr>
            <w:r w:rsidRPr="00962F9D">
              <w:rPr>
                <w:bCs/>
                <w:lang w:val="en-GB"/>
              </w:rPr>
              <w:t>Table-3: Values of Frequency Value Factor</w:t>
            </w:r>
          </w:p>
        </w:tc>
      </w:tr>
      <w:tr w:rsidR="00E0584A" w:rsidRPr="00962F9D" w:rsidTr="00E467A1">
        <w:tc>
          <w:tcPr>
            <w:tcW w:w="4606" w:type="dxa"/>
          </w:tcPr>
          <w:p w:rsidR="00E0584A" w:rsidRPr="00962F9D" w:rsidRDefault="00E0584A" w:rsidP="00E467A1">
            <w:pPr>
              <w:spacing w:line="360" w:lineRule="auto"/>
              <w:jc w:val="center"/>
              <w:rPr>
                <w:bCs/>
                <w:lang w:val="en-GB"/>
              </w:rPr>
            </w:pPr>
            <w:r w:rsidRPr="00962F9D">
              <w:rPr>
                <w:bCs/>
                <w:lang w:val="en-GB"/>
              </w:rPr>
              <w:t>Frequency Band</w:t>
            </w:r>
          </w:p>
        </w:tc>
        <w:tc>
          <w:tcPr>
            <w:tcW w:w="4606" w:type="dxa"/>
          </w:tcPr>
          <w:p w:rsidR="00E0584A" w:rsidRPr="00962F9D" w:rsidRDefault="00E0584A" w:rsidP="00E467A1">
            <w:pPr>
              <w:spacing w:line="360" w:lineRule="auto"/>
              <w:jc w:val="center"/>
              <w:rPr>
                <w:bCs/>
                <w:lang w:val="en-GB"/>
              </w:rPr>
            </w:pPr>
            <w:r w:rsidRPr="00962F9D">
              <w:rPr>
                <w:bCs/>
                <w:lang w:val="en-GB"/>
              </w:rPr>
              <w:t>FKF</w:t>
            </w:r>
          </w:p>
        </w:tc>
      </w:tr>
      <w:tr w:rsidR="00E0584A" w:rsidRPr="00962F9D" w:rsidTr="00E467A1">
        <w:tc>
          <w:tcPr>
            <w:tcW w:w="4606" w:type="dxa"/>
          </w:tcPr>
          <w:p w:rsidR="00E0584A" w:rsidRPr="00962F9D" w:rsidRDefault="00E06FA2" w:rsidP="00E467A1">
            <w:pPr>
              <w:spacing w:line="360" w:lineRule="auto"/>
              <w:jc w:val="center"/>
              <w:rPr>
                <w:bCs/>
                <w:lang w:val="en-GB"/>
              </w:rPr>
            </w:pPr>
            <w:r w:rsidRPr="00962F9D">
              <w:rPr>
                <w:bCs/>
                <w:lang w:val="en-GB"/>
              </w:rPr>
              <w:t>138</w:t>
            </w:r>
            <w:r w:rsidR="00E0584A" w:rsidRPr="00962F9D">
              <w:rPr>
                <w:bCs/>
                <w:lang w:val="en-GB"/>
              </w:rPr>
              <w:t xml:space="preserve"> MHz</w:t>
            </w:r>
            <w:r w:rsidRPr="00962F9D">
              <w:rPr>
                <w:bCs/>
                <w:lang w:val="en-GB"/>
              </w:rPr>
              <w:t>-2700 MHz</w:t>
            </w:r>
          </w:p>
        </w:tc>
        <w:tc>
          <w:tcPr>
            <w:tcW w:w="4606" w:type="dxa"/>
          </w:tcPr>
          <w:p w:rsidR="00E0584A" w:rsidRPr="00962F9D" w:rsidRDefault="00E06FA2" w:rsidP="00E467A1">
            <w:pPr>
              <w:spacing w:line="360" w:lineRule="auto"/>
              <w:jc w:val="center"/>
              <w:rPr>
                <w:bCs/>
                <w:lang w:val="en-GB"/>
              </w:rPr>
            </w:pPr>
            <w:r w:rsidRPr="00962F9D">
              <w:rPr>
                <w:bCs/>
                <w:lang w:val="en-GB"/>
              </w:rPr>
              <w:t>1</w:t>
            </w:r>
          </w:p>
        </w:tc>
      </w:tr>
      <w:tr w:rsidR="00E0584A" w:rsidRPr="00962F9D" w:rsidTr="00E467A1">
        <w:tc>
          <w:tcPr>
            <w:tcW w:w="4606" w:type="dxa"/>
          </w:tcPr>
          <w:p w:rsidR="00E0584A" w:rsidRPr="00962F9D" w:rsidRDefault="00E06FA2" w:rsidP="00E467A1">
            <w:pPr>
              <w:spacing w:line="360" w:lineRule="auto"/>
              <w:jc w:val="center"/>
              <w:rPr>
                <w:bCs/>
                <w:lang w:val="en-GB"/>
              </w:rPr>
            </w:pPr>
            <w:r w:rsidRPr="00962F9D">
              <w:rPr>
                <w:bCs/>
                <w:lang w:val="en-GB"/>
              </w:rPr>
              <w:t>2700</w:t>
            </w:r>
            <w:r w:rsidR="00E0584A" w:rsidRPr="00962F9D">
              <w:rPr>
                <w:bCs/>
                <w:lang w:val="en-GB"/>
              </w:rPr>
              <w:t xml:space="preserve"> MHz</w:t>
            </w:r>
            <w:r w:rsidRPr="00962F9D">
              <w:rPr>
                <w:bCs/>
                <w:lang w:val="en-GB"/>
              </w:rPr>
              <w:t>-10 GHz</w:t>
            </w:r>
          </w:p>
        </w:tc>
        <w:tc>
          <w:tcPr>
            <w:tcW w:w="4606" w:type="dxa"/>
          </w:tcPr>
          <w:p w:rsidR="00E0584A" w:rsidRPr="00962F9D" w:rsidRDefault="00E0584A" w:rsidP="00E06FA2">
            <w:pPr>
              <w:spacing w:line="360" w:lineRule="auto"/>
              <w:jc w:val="center"/>
              <w:rPr>
                <w:bCs/>
                <w:lang w:val="en-GB"/>
              </w:rPr>
            </w:pPr>
            <w:r w:rsidRPr="00962F9D">
              <w:rPr>
                <w:bCs/>
                <w:lang w:val="en-GB"/>
              </w:rPr>
              <w:t>0.</w:t>
            </w:r>
            <w:r w:rsidR="00E06FA2" w:rsidRPr="00962F9D">
              <w:rPr>
                <w:bCs/>
                <w:lang w:val="en-GB"/>
              </w:rPr>
              <w:t>9</w:t>
            </w:r>
          </w:p>
        </w:tc>
      </w:tr>
      <w:tr w:rsidR="00E0584A" w:rsidRPr="00962F9D" w:rsidTr="00E467A1">
        <w:tc>
          <w:tcPr>
            <w:tcW w:w="4606" w:type="dxa"/>
          </w:tcPr>
          <w:p w:rsidR="00E0584A" w:rsidRPr="00962F9D" w:rsidRDefault="00E06FA2" w:rsidP="000C1468">
            <w:pPr>
              <w:spacing w:line="360" w:lineRule="auto"/>
              <w:jc w:val="center"/>
              <w:rPr>
                <w:bCs/>
                <w:lang w:val="en-GB"/>
              </w:rPr>
            </w:pPr>
            <w:r w:rsidRPr="00962F9D">
              <w:rPr>
                <w:bCs/>
                <w:lang w:val="en-GB"/>
              </w:rPr>
              <w:t>10 GHz-19</w:t>
            </w:r>
            <w:r w:rsidR="000C1468" w:rsidRPr="00962F9D">
              <w:rPr>
                <w:bCs/>
                <w:lang w:val="en-GB"/>
              </w:rPr>
              <w:t>.</w:t>
            </w:r>
            <w:r w:rsidRPr="00962F9D">
              <w:rPr>
                <w:bCs/>
                <w:lang w:val="en-GB"/>
              </w:rPr>
              <w:t>7 GHz</w:t>
            </w:r>
          </w:p>
        </w:tc>
        <w:tc>
          <w:tcPr>
            <w:tcW w:w="4606" w:type="dxa"/>
          </w:tcPr>
          <w:p w:rsidR="00E0584A" w:rsidRPr="00962F9D" w:rsidRDefault="00E06FA2" w:rsidP="00E467A1">
            <w:pPr>
              <w:spacing w:line="360" w:lineRule="auto"/>
              <w:jc w:val="center"/>
              <w:rPr>
                <w:bCs/>
                <w:lang w:val="en-GB"/>
              </w:rPr>
            </w:pPr>
            <w:r w:rsidRPr="00962F9D">
              <w:rPr>
                <w:bCs/>
                <w:lang w:val="en-GB"/>
              </w:rPr>
              <w:t>0.7</w:t>
            </w:r>
          </w:p>
        </w:tc>
      </w:tr>
      <w:tr w:rsidR="00E0584A" w:rsidRPr="00962F9D" w:rsidTr="00E467A1">
        <w:tc>
          <w:tcPr>
            <w:tcW w:w="4606" w:type="dxa"/>
          </w:tcPr>
          <w:p w:rsidR="00E0584A" w:rsidRPr="00962F9D" w:rsidRDefault="003B7F65" w:rsidP="00E467A1">
            <w:pPr>
              <w:spacing w:line="360" w:lineRule="auto"/>
              <w:jc w:val="center"/>
              <w:rPr>
                <w:bCs/>
                <w:lang w:val="en-GB"/>
              </w:rPr>
            </w:pPr>
            <w:r w:rsidRPr="00962F9D">
              <w:rPr>
                <w:bCs/>
                <w:lang w:val="en-GB"/>
              </w:rPr>
              <w:t>19.7 GHz-26.5 GHz</w:t>
            </w:r>
          </w:p>
        </w:tc>
        <w:tc>
          <w:tcPr>
            <w:tcW w:w="4606" w:type="dxa"/>
          </w:tcPr>
          <w:p w:rsidR="00E0584A" w:rsidRPr="00962F9D" w:rsidRDefault="00E0584A" w:rsidP="00E06FA2">
            <w:pPr>
              <w:spacing w:line="360" w:lineRule="auto"/>
              <w:jc w:val="center"/>
              <w:rPr>
                <w:bCs/>
                <w:lang w:val="en-GB"/>
              </w:rPr>
            </w:pPr>
            <w:r w:rsidRPr="00962F9D">
              <w:rPr>
                <w:bCs/>
                <w:lang w:val="en-GB"/>
              </w:rPr>
              <w:t>0.</w:t>
            </w:r>
            <w:r w:rsidR="00E06FA2" w:rsidRPr="00962F9D">
              <w:rPr>
                <w:bCs/>
                <w:lang w:val="en-GB"/>
              </w:rPr>
              <w:t>6</w:t>
            </w:r>
          </w:p>
        </w:tc>
      </w:tr>
      <w:tr w:rsidR="00E0584A" w:rsidRPr="00962F9D" w:rsidTr="00E467A1">
        <w:tc>
          <w:tcPr>
            <w:tcW w:w="4606" w:type="dxa"/>
          </w:tcPr>
          <w:p w:rsidR="00E0584A" w:rsidRPr="00962F9D" w:rsidRDefault="00AC7EB4" w:rsidP="00E467A1">
            <w:pPr>
              <w:spacing w:line="360" w:lineRule="auto"/>
              <w:jc w:val="center"/>
              <w:rPr>
                <w:bCs/>
                <w:lang w:val="en-GB"/>
              </w:rPr>
            </w:pPr>
            <w:r w:rsidRPr="00962F9D">
              <w:rPr>
                <w:bCs/>
                <w:lang w:val="en-GB"/>
              </w:rPr>
              <w:t>26.5 GHz-39.5 GHz</w:t>
            </w:r>
          </w:p>
        </w:tc>
        <w:tc>
          <w:tcPr>
            <w:tcW w:w="4606" w:type="dxa"/>
          </w:tcPr>
          <w:p w:rsidR="00E0584A" w:rsidRPr="00962F9D" w:rsidRDefault="00E0584A" w:rsidP="00E06FA2">
            <w:pPr>
              <w:spacing w:line="360" w:lineRule="auto"/>
              <w:jc w:val="center"/>
              <w:rPr>
                <w:bCs/>
                <w:lang w:val="en-GB"/>
              </w:rPr>
            </w:pPr>
            <w:r w:rsidRPr="00962F9D">
              <w:rPr>
                <w:bCs/>
                <w:lang w:val="en-GB"/>
              </w:rPr>
              <w:t>0.</w:t>
            </w:r>
            <w:r w:rsidR="00E06FA2" w:rsidRPr="00962F9D">
              <w:rPr>
                <w:bCs/>
                <w:lang w:val="en-GB"/>
              </w:rPr>
              <w:t>4</w:t>
            </w:r>
          </w:p>
        </w:tc>
      </w:tr>
      <w:tr w:rsidR="00E06FA2" w:rsidRPr="00962F9D" w:rsidTr="00E467A1">
        <w:tc>
          <w:tcPr>
            <w:tcW w:w="4606" w:type="dxa"/>
          </w:tcPr>
          <w:p w:rsidR="00E06FA2" w:rsidRPr="00962F9D" w:rsidRDefault="00AC7EB4" w:rsidP="00E467A1">
            <w:pPr>
              <w:spacing w:line="360" w:lineRule="auto"/>
              <w:jc w:val="center"/>
              <w:rPr>
                <w:bCs/>
                <w:lang w:val="en-GB"/>
              </w:rPr>
            </w:pPr>
            <w:r w:rsidRPr="00962F9D">
              <w:rPr>
                <w:bCs/>
                <w:lang w:val="en-GB"/>
              </w:rPr>
              <w:t>39.5 GHz-300 GHz</w:t>
            </w:r>
          </w:p>
        </w:tc>
        <w:tc>
          <w:tcPr>
            <w:tcW w:w="4606" w:type="dxa"/>
          </w:tcPr>
          <w:p w:rsidR="00E06FA2" w:rsidRPr="00962F9D" w:rsidRDefault="00E06FA2" w:rsidP="00E467A1">
            <w:pPr>
              <w:spacing w:line="360" w:lineRule="auto"/>
              <w:jc w:val="center"/>
              <w:rPr>
                <w:bCs/>
                <w:lang w:val="en-GB"/>
              </w:rPr>
            </w:pPr>
            <w:r w:rsidRPr="00962F9D">
              <w:rPr>
                <w:bCs/>
                <w:lang w:val="en-GB"/>
              </w:rPr>
              <w:t>0.2</w:t>
            </w:r>
          </w:p>
        </w:tc>
      </w:tr>
    </w:tbl>
    <w:p w:rsidR="00E0584A" w:rsidRPr="00962F9D" w:rsidRDefault="00E0584A" w:rsidP="008E6BD1">
      <w:pPr>
        <w:spacing w:line="360" w:lineRule="auto"/>
        <w:rPr>
          <w:rFonts w:ascii="Times New Roman" w:hAnsi="Times New Roman" w:cs="Times New Roman"/>
          <w:lang w:val="en-GB"/>
        </w:rPr>
      </w:pPr>
    </w:p>
    <w:p w:rsidR="00636BBC" w:rsidRPr="00962F9D" w:rsidRDefault="00636BBC" w:rsidP="008E6BD1">
      <w:pPr>
        <w:spacing w:line="360" w:lineRule="auto"/>
        <w:rPr>
          <w:rFonts w:ascii="Times New Roman" w:hAnsi="Times New Roman" w:cs="Times New Roman"/>
          <w:lang w:val="en-GB"/>
        </w:rPr>
      </w:pPr>
    </w:p>
    <w:tbl>
      <w:tblPr>
        <w:tblStyle w:val="TableGrid"/>
        <w:tblW w:w="0" w:type="auto"/>
        <w:tblLook w:val="04A0" w:firstRow="1" w:lastRow="0" w:firstColumn="1" w:lastColumn="0" w:noHBand="0" w:noVBand="1"/>
      </w:tblPr>
      <w:tblGrid>
        <w:gridCol w:w="4606"/>
        <w:gridCol w:w="4606"/>
      </w:tblGrid>
      <w:tr w:rsidR="002761EB" w:rsidRPr="00962F9D" w:rsidTr="00E467A1">
        <w:tc>
          <w:tcPr>
            <w:tcW w:w="9212" w:type="dxa"/>
            <w:gridSpan w:val="2"/>
          </w:tcPr>
          <w:p w:rsidR="002761EB" w:rsidRPr="00962F9D" w:rsidRDefault="002761EB" w:rsidP="00396313">
            <w:pPr>
              <w:spacing w:line="360" w:lineRule="auto"/>
              <w:jc w:val="center"/>
              <w:rPr>
                <w:bCs/>
                <w:lang w:val="en-GB"/>
              </w:rPr>
            </w:pPr>
            <w:r w:rsidRPr="00962F9D">
              <w:rPr>
                <w:bCs/>
                <w:lang w:val="en-GB"/>
              </w:rPr>
              <w:t>Table-</w:t>
            </w:r>
            <w:r w:rsidR="00396313" w:rsidRPr="00962F9D">
              <w:rPr>
                <w:bCs/>
                <w:lang w:val="en-GB"/>
              </w:rPr>
              <w:t>4</w:t>
            </w:r>
            <w:r w:rsidRPr="00962F9D">
              <w:rPr>
                <w:bCs/>
                <w:lang w:val="en-GB"/>
              </w:rPr>
              <w:t xml:space="preserve">: </w:t>
            </w:r>
            <w:r w:rsidR="00396313" w:rsidRPr="00962F9D">
              <w:rPr>
                <w:bCs/>
                <w:lang w:val="en-GB"/>
              </w:rPr>
              <w:t>Usage Area Factor (OKHT)</w:t>
            </w:r>
          </w:p>
        </w:tc>
      </w:tr>
      <w:tr w:rsidR="002761EB" w:rsidRPr="00962F9D" w:rsidTr="00E467A1">
        <w:tc>
          <w:tcPr>
            <w:tcW w:w="4606" w:type="dxa"/>
          </w:tcPr>
          <w:p w:rsidR="002761EB" w:rsidRPr="00962F9D" w:rsidRDefault="002D449A" w:rsidP="00E467A1">
            <w:pPr>
              <w:spacing w:line="360" w:lineRule="auto"/>
              <w:jc w:val="center"/>
              <w:rPr>
                <w:bCs/>
                <w:lang w:val="en-GB"/>
              </w:rPr>
            </w:pPr>
            <w:r w:rsidRPr="00962F9D">
              <w:rPr>
                <w:bCs/>
                <w:lang w:val="en-GB"/>
              </w:rPr>
              <w:t>Region</w:t>
            </w:r>
          </w:p>
        </w:tc>
        <w:tc>
          <w:tcPr>
            <w:tcW w:w="4606" w:type="dxa"/>
          </w:tcPr>
          <w:p w:rsidR="002761EB" w:rsidRPr="00962F9D" w:rsidRDefault="002D449A" w:rsidP="00E467A1">
            <w:pPr>
              <w:spacing w:line="360" w:lineRule="auto"/>
              <w:jc w:val="center"/>
              <w:rPr>
                <w:bCs/>
                <w:lang w:val="en-GB"/>
              </w:rPr>
            </w:pPr>
            <w:r w:rsidRPr="00962F9D">
              <w:rPr>
                <w:bCs/>
                <w:lang w:val="en-GB"/>
              </w:rPr>
              <w:t>KBF</w:t>
            </w:r>
          </w:p>
        </w:tc>
      </w:tr>
      <w:tr w:rsidR="002761EB" w:rsidRPr="00962F9D" w:rsidTr="00E467A1">
        <w:tc>
          <w:tcPr>
            <w:tcW w:w="4606" w:type="dxa"/>
          </w:tcPr>
          <w:p w:rsidR="002761EB" w:rsidRPr="00962F9D" w:rsidRDefault="002D449A" w:rsidP="00E467A1">
            <w:pPr>
              <w:spacing w:line="360" w:lineRule="auto"/>
              <w:jc w:val="center"/>
              <w:rPr>
                <w:bCs/>
                <w:lang w:val="en-GB"/>
              </w:rPr>
            </w:pPr>
            <w:r w:rsidRPr="00962F9D">
              <w:rPr>
                <w:bCs/>
                <w:lang w:val="en-GB"/>
              </w:rPr>
              <w:t>Within the borders of district</w:t>
            </w:r>
          </w:p>
        </w:tc>
        <w:tc>
          <w:tcPr>
            <w:tcW w:w="4606" w:type="dxa"/>
          </w:tcPr>
          <w:p w:rsidR="002761EB" w:rsidRPr="00962F9D" w:rsidRDefault="002D449A" w:rsidP="002D449A">
            <w:pPr>
              <w:spacing w:line="360" w:lineRule="auto"/>
              <w:jc w:val="center"/>
              <w:rPr>
                <w:bCs/>
                <w:lang w:val="en-GB"/>
              </w:rPr>
            </w:pPr>
            <w:r w:rsidRPr="00962F9D">
              <w:rPr>
                <w:bCs/>
                <w:lang w:val="en-GB"/>
              </w:rPr>
              <w:t>0.5</w:t>
            </w:r>
          </w:p>
        </w:tc>
      </w:tr>
      <w:tr w:rsidR="002761EB" w:rsidRPr="00962F9D" w:rsidTr="00E467A1">
        <w:tc>
          <w:tcPr>
            <w:tcW w:w="4606" w:type="dxa"/>
          </w:tcPr>
          <w:p w:rsidR="002761EB" w:rsidRPr="00962F9D" w:rsidRDefault="002D449A" w:rsidP="00E467A1">
            <w:pPr>
              <w:spacing w:line="360" w:lineRule="auto"/>
              <w:jc w:val="center"/>
              <w:rPr>
                <w:bCs/>
                <w:lang w:val="en-GB"/>
              </w:rPr>
            </w:pPr>
            <w:r w:rsidRPr="00962F9D">
              <w:rPr>
                <w:bCs/>
                <w:lang w:val="en-GB"/>
              </w:rPr>
              <w:t>National</w:t>
            </w:r>
          </w:p>
        </w:tc>
        <w:tc>
          <w:tcPr>
            <w:tcW w:w="4606" w:type="dxa"/>
          </w:tcPr>
          <w:p w:rsidR="002761EB" w:rsidRPr="00962F9D" w:rsidRDefault="002D449A" w:rsidP="00E467A1">
            <w:pPr>
              <w:spacing w:line="360" w:lineRule="auto"/>
              <w:jc w:val="center"/>
              <w:rPr>
                <w:bCs/>
                <w:lang w:val="en-GB"/>
              </w:rPr>
            </w:pPr>
            <w:r w:rsidRPr="00962F9D">
              <w:rPr>
                <w:bCs/>
                <w:lang w:val="en-GB"/>
              </w:rPr>
              <w:t>1.5</w:t>
            </w:r>
          </w:p>
        </w:tc>
      </w:tr>
    </w:tbl>
    <w:p w:rsidR="00636BBC" w:rsidRPr="00962F9D" w:rsidRDefault="00636BBC" w:rsidP="008E6BD1">
      <w:pPr>
        <w:spacing w:line="360" w:lineRule="auto"/>
        <w:rPr>
          <w:rFonts w:ascii="Times New Roman" w:hAnsi="Times New Roman" w:cs="Times New Roman"/>
          <w:lang w:val="en-GB"/>
        </w:rPr>
      </w:pPr>
    </w:p>
    <w:p w:rsidR="002761EB" w:rsidRPr="00962F9D" w:rsidRDefault="002761EB" w:rsidP="008E6BD1">
      <w:pPr>
        <w:spacing w:line="360" w:lineRule="auto"/>
        <w:rPr>
          <w:rFonts w:ascii="Times New Roman" w:hAnsi="Times New Roman" w:cs="Times New Roman"/>
          <w:lang w:val="en-GB"/>
        </w:rPr>
      </w:pPr>
    </w:p>
    <w:tbl>
      <w:tblPr>
        <w:tblStyle w:val="TableGrid"/>
        <w:tblW w:w="0" w:type="auto"/>
        <w:tblLook w:val="04A0" w:firstRow="1" w:lastRow="0" w:firstColumn="1" w:lastColumn="0" w:noHBand="0" w:noVBand="1"/>
      </w:tblPr>
      <w:tblGrid>
        <w:gridCol w:w="4606"/>
        <w:gridCol w:w="4606"/>
      </w:tblGrid>
      <w:tr w:rsidR="002761EB" w:rsidRPr="00962F9D" w:rsidTr="00E467A1">
        <w:tc>
          <w:tcPr>
            <w:tcW w:w="9212" w:type="dxa"/>
            <w:gridSpan w:val="2"/>
          </w:tcPr>
          <w:p w:rsidR="002761EB" w:rsidRPr="00962F9D" w:rsidRDefault="002761EB" w:rsidP="00B24BEA">
            <w:pPr>
              <w:spacing w:line="360" w:lineRule="auto"/>
              <w:jc w:val="center"/>
              <w:rPr>
                <w:bCs/>
                <w:lang w:val="en-GB"/>
              </w:rPr>
            </w:pPr>
            <w:r w:rsidRPr="00962F9D">
              <w:rPr>
                <w:bCs/>
                <w:lang w:val="en-GB"/>
              </w:rPr>
              <w:t>Table-</w:t>
            </w:r>
            <w:r w:rsidR="002D449A" w:rsidRPr="00962F9D">
              <w:rPr>
                <w:bCs/>
                <w:lang w:val="en-GB"/>
              </w:rPr>
              <w:t>5</w:t>
            </w:r>
            <w:r w:rsidRPr="00962F9D">
              <w:rPr>
                <w:bCs/>
                <w:lang w:val="en-GB"/>
              </w:rPr>
              <w:t xml:space="preserve">: </w:t>
            </w:r>
            <w:r w:rsidR="00B24BEA" w:rsidRPr="00962F9D">
              <w:rPr>
                <w:bCs/>
                <w:lang w:val="en-GB"/>
              </w:rPr>
              <w:t>Usage Area</w:t>
            </w:r>
            <w:r w:rsidRPr="00962F9D">
              <w:rPr>
                <w:bCs/>
                <w:lang w:val="en-GB"/>
              </w:rPr>
              <w:t xml:space="preserve"> Factor</w:t>
            </w:r>
            <w:r w:rsidR="00B24BEA" w:rsidRPr="00962F9D">
              <w:rPr>
                <w:bCs/>
                <w:lang w:val="en-GB"/>
              </w:rPr>
              <w:t xml:space="preserve"> (R/L)</w:t>
            </w:r>
          </w:p>
        </w:tc>
      </w:tr>
      <w:tr w:rsidR="002761EB" w:rsidRPr="00962F9D" w:rsidTr="00E467A1">
        <w:tc>
          <w:tcPr>
            <w:tcW w:w="4606" w:type="dxa"/>
          </w:tcPr>
          <w:p w:rsidR="002761EB" w:rsidRPr="00962F9D" w:rsidRDefault="00B24BEA" w:rsidP="00E467A1">
            <w:pPr>
              <w:spacing w:line="360" w:lineRule="auto"/>
              <w:jc w:val="center"/>
              <w:rPr>
                <w:bCs/>
                <w:lang w:val="en-GB"/>
              </w:rPr>
            </w:pPr>
            <w:r w:rsidRPr="00962F9D">
              <w:rPr>
                <w:bCs/>
                <w:lang w:val="en-GB"/>
              </w:rPr>
              <w:t>Region</w:t>
            </w:r>
          </w:p>
        </w:tc>
        <w:tc>
          <w:tcPr>
            <w:tcW w:w="4606" w:type="dxa"/>
          </w:tcPr>
          <w:p w:rsidR="002761EB" w:rsidRPr="00962F9D" w:rsidRDefault="00B24BEA" w:rsidP="00E467A1">
            <w:pPr>
              <w:spacing w:line="360" w:lineRule="auto"/>
              <w:jc w:val="center"/>
              <w:rPr>
                <w:bCs/>
                <w:lang w:val="en-GB"/>
              </w:rPr>
            </w:pPr>
            <w:r w:rsidRPr="00962F9D">
              <w:rPr>
                <w:bCs/>
                <w:lang w:val="en-GB"/>
              </w:rPr>
              <w:t>KBF</w:t>
            </w:r>
          </w:p>
        </w:tc>
      </w:tr>
      <w:tr w:rsidR="002761EB" w:rsidRPr="00962F9D" w:rsidTr="00E467A1">
        <w:tc>
          <w:tcPr>
            <w:tcW w:w="4606" w:type="dxa"/>
          </w:tcPr>
          <w:p w:rsidR="002761EB" w:rsidRPr="00962F9D" w:rsidRDefault="00B24BEA" w:rsidP="00E467A1">
            <w:pPr>
              <w:spacing w:line="360" w:lineRule="auto"/>
              <w:jc w:val="center"/>
              <w:rPr>
                <w:bCs/>
                <w:lang w:val="en-GB"/>
              </w:rPr>
            </w:pPr>
            <w:r w:rsidRPr="00962F9D">
              <w:rPr>
                <w:bCs/>
                <w:lang w:val="en-GB"/>
              </w:rPr>
              <w:t>National</w:t>
            </w:r>
          </w:p>
        </w:tc>
        <w:tc>
          <w:tcPr>
            <w:tcW w:w="4606" w:type="dxa"/>
          </w:tcPr>
          <w:p w:rsidR="002761EB" w:rsidRPr="00962F9D" w:rsidRDefault="002761EB" w:rsidP="00E467A1">
            <w:pPr>
              <w:spacing w:line="360" w:lineRule="auto"/>
              <w:jc w:val="center"/>
              <w:rPr>
                <w:bCs/>
                <w:lang w:val="en-GB"/>
              </w:rPr>
            </w:pPr>
            <w:r w:rsidRPr="00962F9D">
              <w:rPr>
                <w:bCs/>
                <w:lang w:val="en-GB"/>
              </w:rPr>
              <w:t>1</w:t>
            </w:r>
          </w:p>
        </w:tc>
      </w:tr>
      <w:tr w:rsidR="002761EB" w:rsidRPr="00962F9D" w:rsidTr="00E467A1">
        <w:tc>
          <w:tcPr>
            <w:tcW w:w="4606" w:type="dxa"/>
          </w:tcPr>
          <w:p w:rsidR="002761EB" w:rsidRPr="00962F9D" w:rsidRDefault="00B24BEA" w:rsidP="00E467A1">
            <w:pPr>
              <w:spacing w:line="360" w:lineRule="auto"/>
              <w:jc w:val="center"/>
              <w:rPr>
                <w:bCs/>
                <w:lang w:val="en-GB"/>
              </w:rPr>
            </w:pPr>
            <w:r w:rsidRPr="00962F9D">
              <w:rPr>
                <w:bCs/>
                <w:lang w:val="en-GB"/>
              </w:rPr>
              <w:t>International</w:t>
            </w:r>
          </w:p>
        </w:tc>
        <w:tc>
          <w:tcPr>
            <w:tcW w:w="4606" w:type="dxa"/>
          </w:tcPr>
          <w:p w:rsidR="002761EB" w:rsidRPr="00962F9D" w:rsidRDefault="002761EB" w:rsidP="00B24BEA">
            <w:pPr>
              <w:spacing w:line="360" w:lineRule="auto"/>
              <w:jc w:val="center"/>
              <w:rPr>
                <w:bCs/>
                <w:lang w:val="en-GB"/>
              </w:rPr>
            </w:pPr>
            <w:r w:rsidRPr="00962F9D">
              <w:rPr>
                <w:bCs/>
                <w:lang w:val="en-GB"/>
              </w:rPr>
              <w:t>0.</w:t>
            </w:r>
            <w:r w:rsidR="00B24BEA" w:rsidRPr="00962F9D">
              <w:rPr>
                <w:bCs/>
                <w:lang w:val="en-GB"/>
              </w:rPr>
              <w:t>5</w:t>
            </w:r>
          </w:p>
        </w:tc>
      </w:tr>
    </w:tbl>
    <w:p w:rsidR="002761EB" w:rsidRPr="00962F9D" w:rsidRDefault="002761EB" w:rsidP="008E6BD1">
      <w:pPr>
        <w:spacing w:line="360" w:lineRule="auto"/>
        <w:rPr>
          <w:rFonts w:ascii="Times New Roman" w:hAnsi="Times New Roman" w:cs="Times New Roman"/>
          <w:lang w:val="en-GB"/>
        </w:rPr>
      </w:pPr>
    </w:p>
    <w:p w:rsidR="00B24BEA" w:rsidRPr="00962F9D" w:rsidRDefault="00B24BEA" w:rsidP="008E6BD1">
      <w:pPr>
        <w:spacing w:line="360" w:lineRule="auto"/>
        <w:rPr>
          <w:rFonts w:ascii="Times New Roman" w:hAnsi="Times New Roman" w:cs="Times New Roman"/>
          <w:lang w:val="en-GB"/>
        </w:rPr>
      </w:pPr>
      <w:r w:rsidRPr="00962F9D">
        <w:rPr>
          <w:rFonts w:ascii="Times New Roman" w:hAnsi="Times New Roman" w:cs="Times New Roman"/>
          <w:lang w:val="en-GB"/>
        </w:rPr>
        <w:t>Note: VAT is not included in the fees.</w:t>
      </w:r>
    </w:p>
    <w:p w:rsidR="00B24BEA" w:rsidRPr="00962F9D" w:rsidRDefault="00B24BEA" w:rsidP="008E6BD1">
      <w:pPr>
        <w:spacing w:line="360" w:lineRule="auto"/>
        <w:rPr>
          <w:rFonts w:ascii="Times New Roman" w:hAnsi="Times New Roman" w:cs="Times New Roman"/>
          <w:lang w:val="en-GB"/>
        </w:rPr>
      </w:pPr>
    </w:p>
    <w:p w:rsidR="00B24BEA" w:rsidRPr="00962F9D" w:rsidRDefault="00B24BEA" w:rsidP="008E6BD1">
      <w:pPr>
        <w:spacing w:line="360" w:lineRule="auto"/>
        <w:rPr>
          <w:rFonts w:ascii="Times New Roman" w:hAnsi="Times New Roman" w:cs="Times New Roman"/>
          <w:lang w:val="en-GB"/>
        </w:rPr>
      </w:pPr>
    </w:p>
    <w:p w:rsidR="00AE438C" w:rsidRPr="00962F9D" w:rsidRDefault="00AE438C" w:rsidP="00AE438C">
      <w:pPr>
        <w:spacing w:line="360" w:lineRule="auto"/>
        <w:rPr>
          <w:b/>
          <w:bCs/>
          <w:lang w:val="en-GB"/>
        </w:rPr>
      </w:pPr>
      <w:r w:rsidRPr="00962F9D">
        <w:rPr>
          <w:b/>
          <w:bCs/>
          <w:lang w:val="en-GB"/>
        </w:rPr>
        <w:t xml:space="preserve">1.2) Formulas and Values on Frequency </w:t>
      </w:r>
      <w:r w:rsidR="00054D90" w:rsidRPr="00962F9D">
        <w:rPr>
          <w:b/>
          <w:bCs/>
          <w:lang w:val="en-GB"/>
        </w:rPr>
        <w:t>Usage Right</w:t>
      </w:r>
      <w:r w:rsidRPr="00962F9D">
        <w:rPr>
          <w:b/>
          <w:bCs/>
          <w:lang w:val="en-GB"/>
        </w:rPr>
        <w:t xml:space="preserve"> Fees, whose Number is not Limited</w:t>
      </w:r>
    </w:p>
    <w:p w:rsidR="00AE438C" w:rsidRPr="00962F9D" w:rsidRDefault="00AE438C" w:rsidP="00AE438C">
      <w:pPr>
        <w:spacing w:line="360" w:lineRule="auto"/>
        <w:rPr>
          <w:b/>
          <w:bCs/>
          <w:lang w:val="en-GB"/>
        </w:rPr>
      </w:pPr>
      <w:r w:rsidRPr="00962F9D">
        <w:rPr>
          <w:b/>
          <w:bCs/>
          <w:lang w:val="en-GB"/>
        </w:rPr>
        <w:t xml:space="preserve">FORMULAS ON FREQUENCY </w:t>
      </w:r>
      <w:r w:rsidR="00054D90" w:rsidRPr="00962F9D">
        <w:rPr>
          <w:b/>
          <w:bCs/>
          <w:lang w:val="en-GB"/>
        </w:rPr>
        <w:t>USAGE RIGHT</w:t>
      </w:r>
      <w:r w:rsidRPr="00962F9D">
        <w:rPr>
          <w:b/>
          <w:bCs/>
          <w:lang w:val="en-GB"/>
        </w:rPr>
        <w:t xml:space="preserve"> FEES, WHOSE NUMBER IS NOT LIMITED</w:t>
      </w:r>
    </w:p>
    <w:p w:rsidR="00AE438C" w:rsidRPr="00962F9D" w:rsidRDefault="00AE438C" w:rsidP="00AE438C">
      <w:pPr>
        <w:spacing w:line="360" w:lineRule="auto"/>
        <w:rPr>
          <w:bCs/>
          <w:lang w:val="en-GB"/>
        </w:rPr>
      </w:pPr>
      <w:r w:rsidRPr="00962F9D">
        <w:rPr>
          <w:bCs/>
          <w:lang w:val="en-GB"/>
        </w:rPr>
        <w:t xml:space="preserve">1) Value of the frequency </w:t>
      </w:r>
      <w:r w:rsidR="00054D90" w:rsidRPr="00962F9D">
        <w:rPr>
          <w:bCs/>
          <w:lang w:val="en-GB"/>
        </w:rPr>
        <w:t>usage right</w:t>
      </w:r>
      <w:r w:rsidRPr="00962F9D">
        <w:rPr>
          <w:bCs/>
          <w:lang w:val="en-GB"/>
        </w:rPr>
        <w:t xml:space="preserve"> fee for co located wireless service (OKHT) = SD1 x FKS1 x FKF x KBF</w:t>
      </w:r>
    </w:p>
    <w:p w:rsidR="00AE438C" w:rsidRPr="00962F9D" w:rsidRDefault="00AE438C" w:rsidP="00AE438C">
      <w:pPr>
        <w:spacing w:line="360" w:lineRule="auto"/>
        <w:rPr>
          <w:bCs/>
          <w:lang w:val="en-GB"/>
        </w:rPr>
      </w:pPr>
      <w:r w:rsidRPr="00962F9D">
        <w:rPr>
          <w:bCs/>
          <w:lang w:val="en-GB"/>
        </w:rPr>
        <w:t>SD1 (Fixed Value): Given in Table 1.</w:t>
      </w:r>
    </w:p>
    <w:p w:rsidR="00AE438C" w:rsidRPr="00962F9D" w:rsidRDefault="00AE438C" w:rsidP="00AE438C">
      <w:pPr>
        <w:spacing w:line="360" w:lineRule="auto"/>
        <w:rPr>
          <w:bCs/>
          <w:lang w:val="en-GB"/>
        </w:rPr>
      </w:pPr>
      <w:r w:rsidRPr="00962F9D">
        <w:rPr>
          <w:bCs/>
          <w:lang w:val="en-GB"/>
        </w:rPr>
        <w:t>FKS1 (Number of Frequency Channels): Total number of frequencies that are allocated x the total of bandwidths of transmitter and receiver channel frequency that is allocated for a channel (kHz)/6.25 kHz</w:t>
      </w:r>
    </w:p>
    <w:p w:rsidR="00AE438C" w:rsidRPr="00962F9D" w:rsidRDefault="00AE438C" w:rsidP="00AE438C">
      <w:pPr>
        <w:spacing w:line="360" w:lineRule="auto"/>
        <w:rPr>
          <w:bCs/>
          <w:lang w:val="en-GB"/>
        </w:rPr>
      </w:pPr>
      <w:r w:rsidRPr="00962F9D">
        <w:rPr>
          <w:bCs/>
          <w:lang w:val="en-GB"/>
        </w:rPr>
        <w:t>FKF (Frequency Value Factor): Given in Table 2.</w:t>
      </w:r>
    </w:p>
    <w:p w:rsidR="00AE438C" w:rsidRPr="00962F9D" w:rsidRDefault="00AE438C" w:rsidP="00AE438C">
      <w:pPr>
        <w:spacing w:line="360" w:lineRule="auto"/>
        <w:rPr>
          <w:bCs/>
          <w:lang w:val="en-GB"/>
        </w:rPr>
      </w:pPr>
      <w:r w:rsidRPr="00962F9D">
        <w:rPr>
          <w:bCs/>
          <w:lang w:val="en-GB"/>
        </w:rPr>
        <w:t xml:space="preserve">KBF (Usage Area Factor): Given in Table 4. </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60"/>
      </w:tblGrid>
      <w:tr w:rsidR="00AE438C" w:rsidRPr="00962F9D" w:rsidTr="00E467A1">
        <w:trPr>
          <w:trHeight w:val="244"/>
        </w:trPr>
        <w:tc>
          <w:tcPr>
            <w:tcW w:w="0" w:type="auto"/>
            <w:tcBorders>
              <w:top w:val="nil"/>
              <w:left w:val="nil"/>
              <w:bottom w:val="nil"/>
              <w:right w:val="nil"/>
            </w:tcBorders>
          </w:tcPr>
          <w:p w:rsidR="00AE438C" w:rsidRPr="00962F9D" w:rsidRDefault="00AE438C">
            <w:pPr>
              <w:rPr>
                <w:lang w:val="en-GB"/>
              </w:rPr>
            </w:pPr>
            <w:r w:rsidRPr="00962F9D">
              <w:rPr>
                <w:lang w:val="en-GB"/>
              </w:rPr>
              <w:t xml:space="preserve"> </w:t>
            </w:r>
          </w:p>
        </w:tc>
      </w:tr>
    </w:tbl>
    <w:p w:rsidR="00AE438C" w:rsidRPr="00962F9D" w:rsidRDefault="00AE438C" w:rsidP="00AE438C">
      <w:pPr>
        <w:spacing w:line="360" w:lineRule="auto"/>
        <w:rPr>
          <w:b/>
          <w:bCs/>
          <w:lang w:val="en-GB"/>
        </w:rPr>
      </w:pPr>
    </w:p>
    <w:p w:rsidR="00AE438C" w:rsidRPr="00962F9D" w:rsidRDefault="00AE438C" w:rsidP="00AE438C">
      <w:pPr>
        <w:spacing w:line="360" w:lineRule="auto"/>
        <w:rPr>
          <w:bCs/>
          <w:lang w:val="en-GB"/>
        </w:rPr>
      </w:pPr>
      <w:r w:rsidRPr="00962F9D">
        <w:rPr>
          <w:bCs/>
          <w:lang w:val="en-GB"/>
        </w:rPr>
        <w:t xml:space="preserve">2) Frequency </w:t>
      </w:r>
      <w:r w:rsidR="00C6638E" w:rsidRPr="00962F9D">
        <w:rPr>
          <w:bCs/>
          <w:lang w:val="en-GB"/>
        </w:rPr>
        <w:t>usage right</w:t>
      </w:r>
      <w:r w:rsidRPr="00962F9D">
        <w:rPr>
          <w:bCs/>
          <w:lang w:val="en-GB"/>
        </w:rPr>
        <w:t xml:space="preserve"> value for R/L = SD2 x FKS2 x FKF x KBF </w:t>
      </w:r>
      <w:r w:rsidRPr="00962F9D">
        <w:rPr>
          <w:bCs/>
          <w:u w:val="single"/>
          <w:lang w:val="en-GB"/>
        </w:rPr>
        <w:t>(The frequency recurrence of R/L depends on the permission of the Authority.)</w:t>
      </w:r>
    </w:p>
    <w:p w:rsidR="00AE438C" w:rsidRPr="00962F9D" w:rsidRDefault="00AE438C" w:rsidP="00AE438C">
      <w:pPr>
        <w:spacing w:line="360" w:lineRule="auto"/>
        <w:rPr>
          <w:bCs/>
          <w:lang w:val="en-GB"/>
        </w:rPr>
      </w:pPr>
      <w:r w:rsidRPr="00962F9D">
        <w:rPr>
          <w:bCs/>
          <w:lang w:val="en-GB"/>
        </w:rPr>
        <w:t>SD2 (Fixed Value): Given in Table 1. (The frequency recurrence of R/L depends on the permission of the Authority.)</w:t>
      </w:r>
    </w:p>
    <w:p w:rsidR="00AE438C" w:rsidRPr="00962F9D" w:rsidRDefault="00AE438C" w:rsidP="00AE438C">
      <w:pPr>
        <w:spacing w:line="360" w:lineRule="auto"/>
        <w:rPr>
          <w:bCs/>
          <w:lang w:val="en-GB"/>
        </w:rPr>
      </w:pPr>
      <w:r w:rsidRPr="00962F9D">
        <w:rPr>
          <w:bCs/>
          <w:lang w:val="en-GB"/>
        </w:rPr>
        <w:t>FKS2 (Number of Frequency Channels for Each Hop): R/L Hop number x the total of bandwidths of transmitter and receiver channel frequency that is allocated for a hop</w:t>
      </w:r>
      <w:r w:rsidR="00C6638E" w:rsidRPr="00962F9D">
        <w:rPr>
          <w:bCs/>
          <w:lang w:val="en-GB"/>
        </w:rPr>
        <w:t xml:space="preserve"> (M</w:t>
      </w:r>
      <w:r w:rsidRPr="00962F9D">
        <w:rPr>
          <w:bCs/>
          <w:lang w:val="en-GB"/>
        </w:rPr>
        <w:t>Hz)/1.75 MHz,</w:t>
      </w:r>
    </w:p>
    <w:p w:rsidR="00AE438C" w:rsidRPr="00962F9D" w:rsidRDefault="00AE438C" w:rsidP="00AE438C">
      <w:pPr>
        <w:spacing w:line="360" w:lineRule="auto"/>
        <w:rPr>
          <w:bCs/>
          <w:lang w:val="en-GB"/>
        </w:rPr>
      </w:pPr>
      <w:r w:rsidRPr="00962F9D">
        <w:rPr>
          <w:bCs/>
          <w:lang w:val="en-GB"/>
        </w:rPr>
        <w:t>FKF (Frequency Value Factor): Given in Table 3.</w:t>
      </w:r>
    </w:p>
    <w:p w:rsidR="00AE438C" w:rsidRPr="00962F9D" w:rsidRDefault="00AE438C" w:rsidP="00AE438C">
      <w:pPr>
        <w:spacing w:line="360" w:lineRule="auto"/>
        <w:rPr>
          <w:bCs/>
          <w:lang w:val="en-GB"/>
        </w:rPr>
      </w:pPr>
      <w:r w:rsidRPr="00962F9D">
        <w:rPr>
          <w:bCs/>
          <w:lang w:val="en-GB"/>
        </w:rPr>
        <w:t>KBF (Usage Area Factor): Given in Table 5.</w:t>
      </w:r>
    </w:p>
    <w:p w:rsidR="00AE438C" w:rsidRPr="00962F9D" w:rsidRDefault="00AE438C" w:rsidP="00AE438C">
      <w:pPr>
        <w:spacing w:line="360" w:lineRule="auto"/>
        <w:rPr>
          <w:bCs/>
          <w:lang w:val="en-GB"/>
        </w:rPr>
      </w:pPr>
      <w:r w:rsidRPr="00962F9D">
        <w:rPr>
          <w:bCs/>
          <w:lang w:val="en-GB"/>
        </w:rPr>
        <w:t>Hop:  The circuit installed in two separate points and that is composed of a receiver and a transmitter.</w:t>
      </w:r>
    </w:p>
    <w:p w:rsidR="00AE438C" w:rsidRPr="00962F9D" w:rsidRDefault="00AE438C" w:rsidP="00AE438C">
      <w:pPr>
        <w:spacing w:line="360" w:lineRule="auto"/>
        <w:rPr>
          <w:bCs/>
          <w:lang w:val="en-GB"/>
        </w:rPr>
      </w:pPr>
    </w:p>
    <w:p w:rsidR="00AE438C" w:rsidRPr="00962F9D" w:rsidRDefault="00AE438C" w:rsidP="00AE438C">
      <w:pPr>
        <w:spacing w:line="360" w:lineRule="auto"/>
        <w:rPr>
          <w:bCs/>
          <w:lang w:val="en-GB"/>
        </w:rPr>
      </w:pPr>
      <w:r w:rsidRPr="00962F9D">
        <w:rPr>
          <w:bCs/>
          <w:lang w:val="en-GB"/>
        </w:rPr>
        <w:t xml:space="preserve">3) Frequency allocation fee value for R/L = SD3 x FKS3 x FKF </w:t>
      </w:r>
      <w:r w:rsidRPr="00962F9D">
        <w:rPr>
          <w:bCs/>
          <w:u w:val="single"/>
          <w:lang w:val="en-GB"/>
        </w:rPr>
        <w:t>(The frequency recurrence of R/L is free)</w:t>
      </w:r>
    </w:p>
    <w:p w:rsidR="00AE438C" w:rsidRPr="00962F9D" w:rsidRDefault="00AE438C" w:rsidP="00AE438C">
      <w:pPr>
        <w:spacing w:line="360" w:lineRule="auto"/>
        <w:rPr>
          <w:bCs/>
          <w:lang w:val="en-GB"/>
        </w:rPr>
      </w:pPr>
      <w:r w:rsidRPr="00962F9D">
        <w:rPr>
          <w:bCs/>
          <w:lang w:val="en-GB"/>
        </w:rPr>
        <w:t>SD3 (Fixed Value): Given in Table 1. (The frequency recurrence of R/L is free.)</w:t>
      </w:r>
    </w:p>
    <w:p w:rsidR="00AE438C" w:rsidRPr="00962F9D" w:rsidRDefault="00AE438C" w:rsidP="00AE438C">
      <w:pPr>
        <w:spacing w:line="360" w:lineRule="auto"/>
        <w:rPr>
          <w:bCs/>
          <w:lang w:val="en-GB"/>
        </w:rPr>
      </w:pPr>
      <w:r w:rsidRPr="00962F9D">
        <w:rPr>
          <w:bCs/>
          <w:lang w:val="en-GB"/>
        </w:rPr>
        <w:t>FKS3</w:t>
      </w:r>
      <w:r w:rsidR="00F96293" w:rsidRPr="00962F9D">
        <w:rPr>
          <w:bCs/>
          <w:lang w:val="en-GB"/>
        </w:rPr>
        <w:t xml:space="preserve"> (Number of</w:t>
      </w:r>
      <w:r w:rsidRPr="00962F9D">
        <w:rPr>
          <w:bCs/>
          <w:lang w:val="en-GB"/>
        </w:rPr>
        <w:t xml:space="preserve"> R/L Frequency Channels): Total number of allocated frequency channels x the total of bandwidths of transmitter and receiver channel frequency that is allocated for a channel (MHz)/1.75 MHz</w:t>
      </w:r>
    </w:p>
    <w:p w:rsidR="00AE438C" w:rsidRPr="00962F9D" w:rsidRDefault="00AE438C" w:rsidP="00AE438C">
      <w:pPr>
        <w:spacing w:line="360" w:lineRule="auto"/>
        <w:rPr>
          <w:bCs/>
          <w:lang w:val="en-GB"/>
        </w:rPr>
      </w:pPr>
      <w:r w:rsidRPr="00962F9D">
        <w:rPr>
          <w:bCs/>
          <w:lang w:val="en-GB"/>
        </w:rPr>
        <w:t>FKF (Frequency Value Factor): Given in Table 3.</w:t>
      </w:r>
    </w:p>
    <w:p w:rsidR="00AE438C" w:rsidRPr="00962F9D" w:rsidRDefault="00AE438C" w:rsidP="00AE438C">
      <w:pPr>
        <w:spacing w:line="360" w:lineRule="auto"/>
        <w:rPr>
          <w:bCs/>
          <w:lang w:val="en-GB"/>
        </w:rPr>
      </w:pPr>
    </w:p>
    <w:p w:rsidR="00AE438C" w:rsidRPr="00962F9D" w:rsidRDefault="00AE438C" w:rsidP="00AE438C">
      <w:pPr>
        <w:spacing w:line="360" w:lineRule="auto"/>
        <w:rPr>
          <w:bCs/>
          <w:lang w:val="en-GB"/>
        </w:rPr>
      </w:pPr>
    </w:p>
    <w:p w:rsidR="00AE438C" w:rsidRPr="00962F9D" w:rsidRDefault="00AE438C" w:rsidP="00AE438C">
      <w:pPr>
        <w:spacing w:line="360" w:lineRule="auto"/>
        <w:rPr>
          <w:bCs/>
          <w:lang w:val="en-GB"/>
        </w:rPr>
      </w:pPr>
      <w:r w:rsidRPr="00962F9D">
        <w:rPr>
          <w:bCs/>
          <w:lang w:val="en-GB"/>
        </w:rPr>
        <w:t xml:space="preserve">4) The value of R/L frequency </w:t>
      </w:r>
      <w:r w:rsidR="00FC7E2B" w:rsidRPr="00962F9D">
        <w:rPr>
          <w:bCs/>
          <w:lang w:val="en-GB"/>
        </w:rPr>
        <w:t>usage right</w:t>
      </w:r>
      <w:r w:rsidRPr="00962F9D">
        <w:rPr>
          <w:bCs/>
          <w:lang w:val="en-GB"/>
        </w:rPr>
        <w:t xml:space="preserve"> fee = SD4 x FKS4 x FKF x KBF </w:t>
      </w:r>
      <w:r w:rsidRPr="00962F9D">
        <w:rPr>
          <w:bCs/>
          <w:u w:val="single"/>
          <w:lang w:val="en-GB"/>
        </w:rPr>
        <w:t>(International)</w:t>
      </w:r>
    </w:p>
    <w:p w:rsidR="00AE438C" w:rsidRPr="00962F9D" w:rsidRDefault="00AE438C" w:rsidP="00AE438C">
      <w:pPr>
        <w:spacing w:line="360" w:lineRule="auto"/>
        <w:rPr>
          <w:bCs/>
          <w:lang w:val="en-GB"/>
        </w:rPr>
      </w:pPr>
      <w:r w:rsidRPr="00962F9D">
        <w:rPr>
          <w:bCs/>
          <w:lang w:val="en-GB"/>
        </w:rPr>
        <w:t>SD4 (Fixed Value): Given in Table 1. (R/L international)</w:t>
      </w:r>
    </w:p>
    <w:p w:rsidR="00AE438C" w:rsidRPr="00962F9D" w:rsidRDefault="00AE438C" w:rsidP="00AE438C">
      <w:pPr>
        <w:spacing w:line="360" w:lineRule="auto"/>
        <w:rPr>
          <w:bCs/>
          <w:lang w:val="en-GB"/>
        </w:rPr>
      </w:pPr>
      <w:r w:rsidRPr="00962F9D">
        <w:rPr>
          <w:bCs/>
          <w:lang w:val="en-GB"/>
        </w:rPr>
        <w:t>FKS4 (Number of R/L Frequency Channels): R/L hop number x the total of bandwidths of transmitter and receiver channel frequency that is allocated for a hop (MHz)/1.75 MHz</w:t>
      </w:r>
    </w:p>
    <w:p w:rsidR="00AE438C" w:rsidRPr="00962F9D" w:rsidRDefault="00AE438C" w:rsidP="00AE438C">
      <w:pPr>
        <w:spacing w:line="360" w:lineRule="auto"/>
        <w:rPr>
          <w:bCs/>
          <w:lang w:val="en-GB"/>
        </w:rPr>
      </w:pPr>
      <w:r w:rsidRPr="00962F9D">
        <w:rPr>
          <w:bCs/>
          <w:lang w:val="en-GB"/>
        </w:rPr>
        <w:t>FKF (Frequency Value Factor): Given in Table 3.</w:t>
      </w:r>
    </w:p>
    <w:p w:rsidR="00AE438C" w:rsidRPr="00962F9D" w:rsidRDefault="00AE438C" w:rsidP="00AE438C">
      <w:pPr>
        <w:spacing w:line="360" w:lineRule="auto"/>
        <w:rPr>
          <w:bCs/>
          <w:lang w:val="en-GB"/>
        </w:rPr>
      </w:pPr>
      <w:r w:rsidRPr="00962F9D">
        <w:rPr>
          <w:bCs/>
          <w:lang w:val="en-GB"/>
        </w:rPr>
        <w:t>KBF (Usage Area Factor): Given in Table 5.</w:t>
      </w:r>
    </w:p>
    <w:p w:rsidR="00AE438C" w:rsidRPr="00962F9D" w:rsidRDefault="00AE438C" w:rsidP="00AE438C">
      <w:pPr>
        <w:spacing w:line="360" w:lineRule="auto"/>
        <w:rPr>
          <w:bCs/>
          <w:lang w:val="en-GB"/>
        </w:rPr>
      </w:pPr>
      <w:r w:rsidRPr="00962F9D">
        <w:rPr>
          <w:bCs/>
          <w:lang w:val="en-GB"/>
        </w:rPr>
        <w:t>Hop:  The circuit installed in two separate points and that is composed of a receiver and a transmitter.</w:t>
      </w:r>
    </w:p>
    <w:p w:rsidR="00AE438C" w:rsidRPr="00962F9D" w:rsidRDefault="00AE438C" w:rsidP="00AE438C">
      <w:pPr>
        <w:spacing w:line="360" w:lineRule="auto"/>
        <w:rPr>
          <w:bCs/>
          <w:lang w:val="en-GB"/>
        </w:rPr>
      </w:pPr>
    </w:p>
    <w:p w:rsidR="00AE438C" w:rsidRPr="00962F9D" w:rsidRDefault="00AE438C" w:rsidP="00AE438C">
      <w:pPr>
        <w:spacing w:line="360" w:lineRule="auto"/>
        <w:rPr>
          <w:bCs/>
          <w:lang w:val="en-GB"/>
        </w:rPr>
      </w:pPr>
      <w:r w:rsidRPr="00962F9D">
        <w:rPr>
          <w:bCs/>
          <w:lang w:val="en-GB"/>
        </w:rPr>
        <w:t xml:space="preserve">If the number of channels is not a whole number, it is rounded up to the higher value. </w:t>
      </w:r>
    </w:p>
    <w:tbl>
      <w:tblPr>
        <w:tblStyle w:val="TableGrid"/>
        <w:tblW w:w="0" w:type="auto"/>
        <w:tblLook w:val="04A0" w:firstRow="1" w:lastRow="0" w:firstColumn="1" w:lastColumn="0" w:noHBand="0" w:noVBand="1"/>
      </w:tblPr>
      <w:tblGrid>
        <w:gridCol w:w="4606"/>
        <w:gridCol w:w="4606"/>
      </w:tblGrid>
      <w:tr w:rsidR="00AE438C" w:rsidRPr="00962F9D" w:rsidTr="00E467A1">
        <w:tc>
          <w:tcPr>
            <w:tcW w:w="9212" w:type="dxa"/>
            <w:gridSpan w:val="2"/>
          </w:tcPr>
          <w:p w:rsidR="00AE438C" w:rsidRPr="00962F9D" w:rsidRDefault="00AE438C" w:rsidP="00E467A1">
            <w:pPr>
              <w:spacing w:line="360" w:lineRule="auto"/>
              <w:jc w:val="center"/>
              <w:rPr>
                <w:bCs/>
                <w:lang w:val="en-GB"/>
              </w:rPr>
            </w:pPr>
            <w:r w:rsidRPr="00962F9D">
              <w:rPr>
                <w:bCs/>
                <w:lang w:val="en-GB"/>
              </w:rPr>
              <w:t>Table-1: Fixed Value (SD)</w:t>
            </w:r>
          </w:p>
        </w:tc>
      </w:tr>
      <w:tr w:rsidR="00AE438C" w:rsidRPr="00962F9D" w:rsidTr="00E467A1">
        <w:tc>
          <w:tcPr>
            <w:tcW w:w="4606" w:type="dxa"/>
          </w:tcPr>
          <w:p w:rsidR="00AE438C" w:rsidRPr="00962F9D" w:rsidRDefault="00AE438C" w:rsidP="00E467A1">
            <w:pPr>
              <w:spacing w:line="360" w:lineRule="auto"/>
              <w:rPr>
                <w:bCs/>
                <w:lang w:val="en-GB"/>
              </w:rPr>
            </w:pPr>
          </w:p>
        </w:tc>
        <w:tc>
          <w:tcPr>
            <w:tcW w:w="4606" w:type="dxa"/>
          </w:tcPr>
          <w:p w:rsidR="00AE438C" w:rsidRPr="00962F9D" w:rsidRDefault="00AE438C" w:rsidP="00E467A1">
            <w:pPr>
              <w:spacing w:line="360" w:lineRule="auto"/>
              <w:rPr>
                <w:bCs/>
                <w:lang w:val="en-GB"/>
              </w:rPr>
            </w:pPr>
            <w:r w:rsidRPr="00962F9D">
              <w:rPr>
                <w:bCs/>
                <w:lang w:val="en-GB"/>
              </w:rPr>
              <w:t>Fixed Values (TL)</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SD1</w:t>
            </w:r>
          </w:p>
        </w:tc>
        <w:tc>
          <w:tcPr>
            <w:tcW w:w="4606" w:type="dxa"/>
          </w:tcPr>
          <w:p w:rsidR="00AE438C" w:rsidRPr="00962F9D" w:rsidRDefault="00AE438C" w:rsidP="00E467A1">
            <w:pPr>
              <w:spacing w:line="360" w:lineRule="auto"/>
              <w:jc w:val="center"/>
              <w:rPr>
                <w:bCs/>
                <w:lang w:val="en-GB"/>
              </w:rPr>
            </w:pPr>
            <w:r w:rsidRPr="00962F9D">
              <w:rPr>
                <w:bCs/>
                <w:lang w:val="en-GB"/>
              </w:rPr>
              <w:t>44</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SD2</w:t>
            </w:r>
          </w:p>
        </w:tc>
        <w:tc>
          <w:tcPr>
            <w:tcW w:w="4606" w:type="dxa"/>
          </w:tcPr>
          <w:p w:rsidR="00AE438C" w:rsidRPr="00962F9D" w:rsidRDefault="00AE438C" w:rsidP="00E467A1">
            <w:pPr>
              <w:spacing w:line="360" w:lineRule="auto"/>
              <w:jc w:val="center"/>
              <w:rPr>
                <w:bCs/>
                <w:lang w:val="en-GB"/>
              </w:rPr>
            </w:pPr>
            <w:r w:rsidRPr="00962F9D">
              <w:rPr>
                <w:bCs/>
                <w:lang w:val="en-GB"/>
              </w:rPr>
              <w:t>9</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SD3</w:t>
            </w:r>
          </w:p>
        </w:tc>
        <w:tc>
          <w:tcPr>
            <w:tcW w:w="4606" w:type="dxa"/>
          </w:tcPr>
          <w:p w:rsidR="00AE438C" w:rsidRPr="00962F9D" w:rsidRDefault="00AE438C" w:rsidP="00E467A1">
            <w:pPr>
              <w:spacing w:line="360" w:lineRule="auto"/>
              <w:jc w:val="center"/>
              <w:rPr>
                <w:bCs/>
                <w:lang w:val="en-GB"/>
              </w:rPr>
            </w:pPr>
            <w:r w:rsidRPr="00962F9D">
              <w:rPr>
                <w:bCs/>
                <w:lang w:val="en-GB"/>
              </w:rPr>
              <w:t>1170</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SD4</w:t>
            </w:r>
          </w:p>
        </w:tc>
        <w:tc>
          <w:tcPr>
            <w:tcW w:w="4606" w:type="dxa"/>
          </w:tcPr>
          <w:p w:rsidR="00AE438C" w:rsidRPr="00962F9D" w:rsidRDefault="00AE438C" w:rsidP="00E467A1">
            <w:pPr>
              <w:spacing w:line="360" w:lineRule="auto"/>
              <w:jc w:val="center"/>
              <w:rPr>
                <w:bCs/>
                <w:lang w:val="en-GB"/>
              </w:rPr>
            </w:pPr>
            <w:r w:rsidRPr="00962F9D">
              <w:rPr>
                <w:bCs/>
                <w:lang w:val="en-GB"/>
              </w:rPr>
              <w:t>2164</w:t>
            </w:r>
          </w:p>
        </w:tc>
      </w:tr>
    </w:tbl>
    <w:p w:rsidR="00AE438C" w:rsidRPr="00962F9D" w:rsidRDefault="00AE438C" w:rsidP="00AE438C">
      <w:pPr>
        <w:spacing w:line="360" w:lineRule="auto"/>
        <w:rPr>
          <w:bCs/>
          <w:lang w:val="en-GB"/>
        </w:rPr>
      </w:pPr>
    </w:p>
    <w:p w:rsidR="00AE438C" w:rsidRPr="00962F9D" w:rsidRDefault="00AE438C" w:rsidP="00AE438C">
      <w:pPr>
        <w:spacing w:line="360" w:lineRule="auto"/>
        <w:rPr>
          <w:rFonts w:ascii="Times New Roman" w:hAnsi="Times New Roman" w:cs="Times New Roman"/>
          <w:lang w:val="en-GB"/>
        </w:rPr>
      </w:pPr>
    </w:p>
    <w:tbl>
      <w:tblPr>
        <w:tblStyle w:val="TableGrid"/>
        <w:tblW w:w="0" w:type="auto"/>
        <w:tblLook w:val="04A0" w:firstRow="1" w:lastRow="0" w:firstColumn="1" w:lastColumn="0" w:noHBand="0" w:noVBand="1"/>
      </w:tblPr>
      <w:tblGrid>
        <w:gridCol w:w="4606"/>
        <w:gridCol w:w="4606"/>
      </w:tblGrid>
      <w:tr w:rsidR="00AE438C" w:rsidRPr="00962F9D" w:rsidTr="00E467A1">
        <w:tc>
          <w:tcPr>
            <w:tcW w:w="9212" w:type="dxa"/>
            <w:gridSpan w:val="2"/>
          </w:tcPr>
          <w:p w:rsidR="00AE438C" w:rsidRPr="00962F9D" w:rsidRDefault="00AE438C" w:rsidP="00E467A1">
            <w:pPr>
              <w:spacing w:line="360" w:lineRule="auto"/>
              <w:jc w:val="center"/>
              <w:rPr>
                <w:bCs/>
                <w:lang w:val="en-GB"/>
              </w:rPr>
            </w:pPr>
            <w:r w:rsidRPr="00962F9D">
              <w:rPr>
                <w:bCs/>
                <w:lang w:val="en-GB"/>
              </w:rPr>
              <w:t>Table-2: Values of Frequency Value Factor</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Frequency Band</w:t>
            </w:r>
          </w:p>
        </w:tc>
        <w:tc>
          <w:tcPr>
            <w:tcW w:w="4606" w:type="dxa"/>
          </w:tcPr>
          <w:p w:rsidR="00AE438C" w:rsidRPr="00962F9D" w:rsidRDefault="00AE438C" w:rsidP="00E467A1">
            <w:pPr>
              <w:spacing w:line="360" w:lineRule="auto"/>
              <w:jc w:val="center"/>
              <w:rPr>
                <w:bCs/>
                <w:lang w:val="en-GB"/>
              </w:rPr>
            </w:pPr>
            <w:r w:rsidRPr="00962F9D">
              <w:rPr>
                <w:bCs/>
                <w:lang w:val="en-GB"/>
              </w:rPr>
              <w:t>FKF</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10 kHz-28 MHz</w:t>
            </w:r>
          </w:p>
        </w:tc>
        <w:tc>
          <w:tcPr>
            <w:tcW w:w="4606" w:type="dxa"/>
          </w:tcPr>
          <w:p w:rsidR="00AE438C" w:rsidRPr="00962F9D" w:rsidRDefault="00AE438C" w:rsidP="00E467A1">
            <w:pPr>
              <w:spacing w:line="360" w:lineRule="auto"/>
              <w:jc w:val="center"/>
              <w:rPr>
                <w:bCs/>
                <w:lang w:val="en-GB"/>
              </w:rPr>
            </w:pPr>
            <w:r w:rsidRPr="00962F9D">
              <w:rPr>
                <w:bCs/>
                <w:lang w:val="en-GB"/>
              </w:rPr>
              <w:t>0.3</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28 MHz-138 MHz</w:t>
            </w:r>
          </w:p>
        </w:tc>
        <w:tc>
          <w:tcPr>
            <w:tcW w:w="4606" w:type="dxa"/>
          </w:tcPr>
          <w:p w:rsidR="00AE438C" w:rsidRPr="00962F9D" w:rsidRDefault="00AE438C" w:rsidP="00E467A1">
            <w:pPr>
              <w:spacing w:line="360" w:lineRule="auto"/>
              <w:jc w:val="center"/>
              <w:rPr>
                <w:bCs/>
                <w:lang w:val="en-GB"/>
              </w:rPr>
            </w:pPr>
            <w:r w:rsidRPr="00962F9D">
              <w:rPr>
                <w:bCs/>
                <w:lang w:val="en-GB"/>
              </w:rPr>
              <w:t>0.5</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138 MHz-174 MHz</w:t>
            </w:r>
          </w:p>
        </w:tc>
        <w:tc>
          <w:tcPr>
            <w:tcW w:w="4606" w:type="dxa"/>
          </w:tcPr>
          <w:p w:rsidR="00AE438C" w:rsidRPr="00962F9D" w:rsidRDefault="00AE438C" w:rsidP="00E467A1">
            <w:pPr>
              <w:spacing w:line="360" w:lineRule="auto"/>
              <w:jc w:val="center"/>
              <w:rPr>
                <w:bCs/>
                <w:lang w:val="en-GB"/>
              </w:rPr>
            </w:pPr>
            <w:r w:rsidRPr="00962F9D">
              <w:rPr>
                <w:bCs/>
                <w:lang w:val="en-GB"/>
              </w:rPr>
              <w:t>1</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174 MHz-470 MHz</w:t>
            </w:r>
          </w:p>
        </w:tc>
        <w:tc>
          <w:tcPr>
            <w:tcW w:w="4606" w:type="dxa"/>
          </w:tcPr>
          <w:p w:rsidR="00AE438C" w:rsidRPr="00962F9D" w:rsidRDefault="00AE438C" w:rsidP="00E467A1">
            <w:pPr>
              <w:spacing w:line="360" w:lineRule="auto"/>
              <w:jc w:val="center"/>
              <w:rPr>
                <w:bCs/>
                <w:lang w:val="en-GB"/>
              </w:rPr>
            </w:pPr>
            <w:r w:rsidRPr="00962F9D">
              <w:rPr>
                <w:bCs/>
                <w:lang w:val="en-GB"/>
              </w:rPr>
              <w:t>0.9</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470 MHz-960 MHz</w:t>
            </w:r>
          </w:p>
        </w:tc>
        <w:tc>
          <w:tcPr>
            <w:tcW w:w="4606" w:type="dxa"/>
          </w:tcPr>
          <w:p w:rsidR="00AE438C" w:rsidRPr="00962F9D" w:rsidRDefault="00AE438C" w:rsidP="00E467A1">
            <w:pPr>
              <w:spacing w:line="360" w:lineRule="auto"/>
              <w:jc w:val="center"/>
              <w:rPr>
                <w:bCs/>
                <w:lang w:val="en-GB"/>
              </w:rPr>
            </w:pPr>
            <w:r w:rsidRPr="00962F9D">
              <w:rPr>
                <w:bCs/>
                <w:lang w:val="en-GB"/>
              </w:rPr>
              <w:t>0.8</w:t>
            </w:r>
          </w:p>
        </w:tc>
      </w:tr>
    </w:tbl>
    <w:p w:rsidR="00AE438C" w:rsidRPr="00962F9D" w:rsidRDefault="00AE438C" w:rsidP="00AE438C">
      <w:pPr>
        <w:spacing w:line="360" w:lineRule="auto"/>
        <w:rPr>
          <w:rFonts w:ascii="Times New Roman" w:hAnsi="Times New Roman" w:cs="Times New Roman"/>
          <w:lang w:val="en-GB"/>
        </w:rPr>
      </w:pPr>
    </w:p>
    <w:p w:rsidR="00AE438C" w:rsidRPr="00962F9D" w:rsidRDefault="00AE438C" w:rsidP="00AE438C">
      <w:pPr>
        <w:spacing w:line="360" w:lineRule="auto"/>
        <w:rPr>
          <w:rFonts w:ascii="Times New Roman" w:hAnsi="Times New Roman" w:cs="Times New Roman"/>
          <w:lang w:val="en-GB"/>
        </w:rPr>
      </w:pPr>
    </w:p>
    <w:tbl>
      <w:tblPr>
        <w:tblStyle w:val="TableGrid"/>
        <w:tblW w:w="0" w:type="auto"/>
        <w:tblLook w:val="04A0" w:firstRow="1" w:lastRow="0" w:firstColumn="1" w:lastColumn="0" w:noHBand="0" w:noVBand="1"/>
      </w:tblPr>
      <w:tblGrid>
        <w:gridCol w:w="4606"/>
        <w:gridCol w:w="4606"/>
      </w:tblGrid>
      <w:tr w:rsidR="00AE438C" w:rsidRPr="00962F9D" w:rsidTr="00E467A1">
        <w:tc>
          <w:tcPr>
            <w:tcW w:w="9212" w:type="dxa"/>
            <w:gridSpan w:val="2"/>
          </w:tcPr>
          <w:p w:rsidR="00AE438C" w:rsidRPr="00962F9D" w:rsidRDefault="00AE438C" w:rsidP="00E467A1">
            <w:pPr>
              <w:spacing w:line="360" w:lineRule="auto"/>
              <w:jc w:val="center"/>
              <w:rPr>
                <w:bCs/>
                <w:lang w:val="en-GB"/>
              </w:rPr>
            </w:pPr>
            <w:r w:rsidRPr="00962F9D">
              <w:rPr>
                <w:bCs/>
                <w:lang w:val="en-GB"/>
              </w:rPr>
              <w:t>Table-3: Values of Frequency Value Factor</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Frequency Band</w:t>
            </w:r>
          </w:p>
        </w:tc>
        <w:tc>
          <w:tcPr>
            <w:tcW w:w="4606" w:type="dxa"/>
          </w:tcPr>
          <w:p w:rsidR="00AE438C" w:rsidRPr="00962F9D" w:rsidRDefault="00AE438C" w:rsidP="00E467A1">
            <w:pPr>
              <w:spacing w:line="360" w:lineRule="auto"/>
              <w:jc w:val="center"/>
              <w:rPr>
                <w:bCs/>
                <w:lang w:val="en-GB"/>
              </w:rPr>
            </w:pPr>
            <w:r w:rsidRPr="00962F9D">
              <w:rPr>
                <w:bCs/>
                <w:lang w:val="en-GB"/>
              </w:rPr>
              <w:t>FKF</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138 MHz-2700 MHz</w:t>
            </w:r>
          </w:p>
        </w:tc>
        <w:tc>
          <w:tcPr>
            <w:tcW w:w="4606" w:type="dxa"/>
          </w:tcPr>
          <w:p w:rsidR="00AE438C" w:rsidRPr="00962F9D" w:rsidRDefault="00AE438C" w:rsidP="00E467A1">
            <w:pPr>
              <w:spacing w:line="360" w:lineRule="auto"/>
              <w:jc w:val="center"/>
              <w:rPr>
                <w:bCs/>
                <w:lang w:val="en-GB"/>
              </w:rPr>
            </w:pPr>
            <w:r w:rsidRPr="00962F9D">
              <w:rPr>
                <w:bCs/>
                <w:lang w:val="en-GB"/>
              </w:rPr>
              <w:t>1</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2700 MHz-10 GHz</w:t>
            </w:r>
          </w:p>
        </w:tc>
        <w:tc>
          <w:tcPr>
            <w:tcW w:w="4606" w:type="dxa"/>
          </w:tcPr>
          <w:p w:rsidR="00AE438C" w:rsidRPr="00962F9D" w:rsidRDefault="00AE438C" w:rsidP="00E467A1">
            <w:pPr>
              <w:spacing w:line="360" w:lineRule="auto"/>
              <w:jc w:val="center"/>
              <w:rPr>
                <w:bCs/>
                <w:lang w:val="en-GB"/>
              </w:rPr>
            </w:pPr>
            <w:r w:rsidRPr="00962F9D">
              <w:rPr>
                <w:bCs/>
                <w:lang w:val="en-GB"/>
              </w:rPr>
              <w:t>0.9</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10 GHz-19.7 GHz</w:t>
            </w:r>
          </w:p>
        </w:tc>
        <w:tc>
          <w:tcPr>
            <w:tcW w:w="4606" w:type="dxa"/>
          </w:tcPr>
          <w:p w:rsidR="00AE438C" w:rsidRPr="00962F9D" w:rsidRDefault="00AE438C" w:rsidP="00E467A1">
            <w:pPr>
              <w:spacing w:line="360" w:lineRule="auto"/>
              <w:jc w:val="center"/>
              <w:rPr>
                <w:bCs/>
                <w:lang w:val="en-GB"/>
              </w:rPr>
            </w:pPr>
            <w:r w:rsidRPr="00962F9D">
              <w:rPr>
                <w:bCs/>
                <w:lang w:val="en-GB"/>
              </w:rPr>
              <w:t>0.7</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19.7 GHz-26.5 GHz</w:t>
            </w:r>
          </w:p>
        </w:tc>
        <w:tc>
          <w:tcPr>
            <w:tcW w:w="4606" w:type="dxa"/>
          </w:tcPr>
          <w:p w:rsidR="00AE438C" w:rsidRPr="00962F9D" w:rsidRDefault="00AE438C" w:rsidP="00E467A1">
            <w:pPr>
              <w:spacing w:line="360" w:lineRule="auto"/>
              <w:jc w:val="center"/>
              <w:rPr>
                <w:bCs/>
                <w:lang w:val="en-GB"/>
              </w:rPr>
            </w:pPr>
            <w:r w:rsidRPr="00962F9D">
              <w:rPr>
                <w:bCs/>
                <w:lang w:val="en-GB"/>
              </w:rPr>
              <w:t>0.6</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26.5 GHz-39.5 GHz</w:t>
            </w:r>
          </w:p>
        </w:tc>
        <w:tc>
          <w:tcPr>
            <w:tcW w:w="4606" w:type="dxa"/>
          </w:tcPr>
          <w:p w:rsidR="00AE438C" w:rsidRPr="00962F9D" w:rsidRDefault="00AE438C" w:rsidP="00E467A1">
            <w:pPr>
              <w:spacing w:line="360" w:lineRule="auto"/>
              <w:jc w:val="center"/>
              <w:rPr>
                <w:bCs/>
                <w:lang w:val="en-GB"/>
              </w:rPr>
            </w:pPr>
            <w:r w:rsidRPr="00962F9D">
              <w:rPr>
                <w:bCs/>
                <w:lang w:val="en-GB"/>
              </w:rPr>
              <w:t>0.4</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39.5 GHz-300 GHz</w:t>
            </w:r>
          </w:p>
        </w:tc>
        <w:tc>
          <w:tcPr>
            <w:tcW w:w="4606" w:type="dxa"/>
          </w:tcPr>
          <w:p w:rsidR="00AE438C" w:rsidRPr="00962F9D" w:rsidRDefault="00AE438C" w:rsidP="00E467A1">
            <w:pPr>
              <w:spacing w:line="360" w:lineRule="auto"/>
              <w:jc w:val="center"/>
              <w:rPr>
                <w:bCs/>
                <w:lang w:val="en-GB"/>
              </w:rPr>
            </w:pPr>
            <w:r w:rsidRPr="00962F9D">
              <w:rPr>
                <w:bCs/>
                <w:lang w:val="en-GB"/>
              </w:rPr>
              <w:t>0.2</w:t>
            </w:r>
          </w:p>
        </w:tc>
      </w:tr>
    </w:tbl>
    <w:p w:rsidR="00AE438C" w:rsidRPr="00962F9D" w:rsidRDefault="00AE438C" w:rsidP="00AE438C">
      <w:pPr>
        <w:spacing w:line="360" w:lineRule="auto"/>
        <w:rPr>
          <w:rFonts w:ascii="Times New Roman" w:hAnsi="Times New Roman" w:cs="Times New Roman"/>
          <w:lang w:val="en-GB"/>
        </w:rPr>
      </w:pPr>
    </w:p>
    <w:p w:rsidR="00AE438C" w:rsidRPr="00962F9D" w:rsidRDefault="00AE438C" w:rsidP="00AE438C">
      <w:pPr>
        <w:spacing w:line="360" w:lineRule="auto"/>
        <w:rPr>
          <w:rFonts w:ascii="Times New Roman" w:hAnsi="Times New Roman" w:cs="Times New Roman"/>
          <w:lang w:val="en-GB"/>
        </w:rPr>
      </w:pPr>
    </w:p>
    <w:tbl>
      <w:tblPr>
        <w:tblStyle w:val="TableGrid"/>
        <w:tblW w:w="0" w:type="auto"/>
        <w:tblLook w:val="04A0" w:firstRow="1" w:lastRow="0" w:firstColumn="1" w:lastColumn="0" w:noHBand="0" w:noVBand="1"/>
      </w:tblPr>
      <w:tblGrid>
        <w:gridCol w:w="4606"/>
        <w:gridCol w:w="4606"/>
      </w:tblGrid>
      <w:tr w:rsidR="00AE438C" w:rsidRPr="00962F9D" w:rsidTr="00E467A1">
        <w:tc>
          <w:tcPr>
            <w:tcW w:w="9212" w:type="dxa"/>
            <w:gridSpan w:val="2"/>
          </w:tcPr>
          <w:p w:rsidR="00AE438C" w:rsidRPr="00962F9D" w:rsidRDefault="00AE438C" w:rsidP="00E467A1">
            <w:pPr>
              <w:spacing w:line="360" w:lineRule="auto"/>
              <w:jc w:val="center"/>
              <w:rPr>
                <w:bCs/>
                <w:lang w:val="en-GB"/>
              </w:rPr>
            </w:pPr>
            <w:r w:rsidRPr="00962F9D">
              <w:rPr>
                <w:bCs/>
                <w:lang w:val="en-GB"/>
              </w:rPr>
              <w:t>Table-4: Usage Area Factor (OKHT)</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Region</w:t>
            </w:r>
          </w:p>
        </w:tc>
        <w:tc>
          <w:tcPr>
            <w:tcW w:w="4606" w:type="dxa"/>
          </w:tcPr>
          <w:p w:rsidR="00AE438C" w:rsidRPr="00962F9D" w:rsidRDefault="00AE438C" w:rsidP="00E467A1">
            <w:pPr>
              <w:spacing w:line="360" w:lineRule="auto"/>
              <w:jc w:val="center"/>
              <w:rPr>
                <w:bCs/>
                <w:lang w:val="en-GB"/>
              </w:rPr>
            </w:pPr>
            <w:r w:rsidRPr="00962F9D">
              <w:rPr>
                <w:bCs/>
                <w:lang w:val="en-GB"/>
              </w:rPr>
              <w:t>KBF</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Within the borders of district</w:t>
            </w:r>
          </w:p>
        </w:tc>
        <w:tc>
          <w:tcPr>
            <w:tcW w:w="4606" w:type="dxa"/>
          </w:tcPr>
          <w:p w:rsidR="00AE438C" w:rsidRPr="00962F9D" w:rsidRDefault="00AE438C" w:rsidP="00E467A1">
            <w:pPr>
              <w:spacing w:line="360" w:lineRule="auto"/>
              <w:jc w:val="center"/>
              <w:rPr>
                <w:bCs/>
                <w:lang w:val="en-GB"/>
              </w:rPr>
            </w:pPr>
            <w:r w:rsidRPr="00962F9D">
              <w:rPr>
                <w:bCs/>
                <w:lang w:val="en-GB"/>
              </w:rPr>
              <w:t>0.5</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National</w:t>
            </w:r>
          </w:p>
        </w:tc>
        <w:tc>
          <w:tcPr>
            <w:tcW w:w="4606" w:type="dxa"/>
          </w:tcPr>
          <w:p w:rsidR="00AE438C" w:rsidRPr="00962F9D" w:rsidRDefault="00AE438C" w:rsidP="00E467A1">
            <w:pPr>
              <w:spacing w:line="360" w:lineRule="auto"/>
              <w:jc w:val="center"/>
              <w:rPr>
                <w:bCs/>
                <w:lang w:val="en-GB"/>
              </w:rPr>
            </w:pPr>
            <w:r w:rsidRPr="00962F9D">
              <w:rPr>
                <w:bCs/>
                <w:lang w:val="en-GB"/>
              </w:rPr>
              <w:t>1.5</w:t>
            </w:r>
          </w:p>
        </w:tc>
      </w:tr>
    </w:tbl>
    <w:p w:rsidR="00AE438C" w:rsidRPr="00962F9D" w:rsidRDefault="00AE438C" w:rsidP="00AE438C">
      <w:pPr>
        <w:spacing w:line="360" w:lineRule="auto"/>
        <w:rPr>
          <w:rFonts w:ascii="Times New Roman" w:hAnsi="Times New Roman" w:cs="Times New Roman"/>
          <w:lang w:val="en-GB"/>
        </w:rPr>
      </w:pPr>
    </w:p>
    <w:p w:rsidR="00AE438C" w:rsidRPr="00962F9D" w:rsidRDefault="00AE438C" w:rsidP="00AE438C">
      <w:pPr>
        <w:spacing w:line="360" w:lineRule="auto"/>
        <w:rPr>
          <w:rFonts w:ascii="Times New Roman" w:hAnsi="Times New Roman" w:cs="Times New Roman"/>
          <w:lang w:val="en-GB"/>
        </w:rPr>
      </w:pPr>
    </w:p>
    <w:tbl>
      <w:tblPr>
        <w:tblStyle w:val="TableGrid"/>
        <w:tblW w:w="0" w:type="auto"/>
        <w:tblLook w:val="04A0" w:firstRow="1" w:lastRow="0" w:firstColumn="1" w:lastColumn="0" w:noHBand="0" w:noVBand="1"/>
      </w:tblPr>
      <w:tblGrid>
        <w:gridCol w:w="4606"/>
        <w:gridCol w:w="4606"/>
      </w:tblGrid>
      <w:tr w:rsidR="00AE438C" w:rsidRPr="00962F9D" w:rsidTr="00E467A1">
        <w:tc>
          <w:tcPr>
            <w:tcW w:w="9212" w:type="dxa"/>
            <w:gridSpan w:val="2"/>
          </w:tcPr>
          <w:p w:rsidR="00AE438C" w:rsidRPr="00962F9D" w:rsidRDefault="00AE438C" w:rsidP="00E467A1">
            <w:pPr>
              <w:spacing w:line="360" w:lineRule="auto"/>
              <w:jc w:val="center"/>
              <w:rPr>
                <w:bCs/>
                <w:lang w:val="en-GB"/>
              </w:rPr>
            </w:pPr>
            <w:r w:rsidRPr="00962F9D">
              <w:rPr>
                <w:bCs/>
                <w:lang w:val="en-GB"/>
              </w:rPr>
              <w:t>Table-5: Usage Area Factor (R/L)</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Region</w:t>
            </w:r>
          </w:p>
        </w:tc>
        <w:tc>
          <w:tcPr>
            <w:tcW w:w="4606" w:type="dxa"/>
          </w:tcPr>
          <w:p w:rsidR="00AE438C" w:rsidRPr="00962F9D" w:rsidRDefault="00AE438C" w:rsidP="00E467A1">
            <w:pPr>
              <w:spacing w:line="360" w:lineRule="auto"/>
              <w:jc w:val="center"/>
              <w:rPr>
                <w:bCs/>
                <w:lang w:val="en-GB"/>
              </w:rPr>
            </w:pPr>
            <w:r w:rsidRPr="00962F9D">
              <w:rPr>
                <w:bCs/>
                <w:lang w:val="en-GB"/>
              </w:rPr>
              <w:t>KBF</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National</w:t>
            </w:r>
          </w:p>
        </w:tc>
        <w:tc>
          <w:tcPr>
            <w:tcW w:w="4606" w:type="dxa"/>
          </w:tcPr>
          <w:p w:rsidR="00AE438C" w:rsidRPr="00962F9D" w:rsidRDefault="00AE438C" w:rsidP="00E467A1">
            <w:pPr>
              <w:spacing w:line="360" w:lineRule="auto"/>
              <w:jc w:val="center"/>
              <w:rPr>
                <w:bCs/>
                <w:lang w:val="en-GB"/>
              </w:rPr>
            </w:pPr>
            <w:r w:rsidRPr="00962F9D">
              <w:rPr>
                <w:bCs/>
                <w:lang w:val="en-GB"/>
              </w:rPr>
              <w:t>1</w:t>
            </w:r>
          </w:p>
        </w:tc>
      </w:tr>
      <w:tr w:rsidR="00AE438C" w:rsidRPr="00962F9D" w:rsidTr="00E467A1">
        <w:tc>
          <w:tcPr>
            <w:tcW w:w="4606" w:type="dxa"/>
          </w:tcPr>
          <w:p w:rsidR="00AE438C" w:rsidRPr="00962F9D" w:rsidRDefault="00AE438C" w:rsidP="00E467A1">
            <w:pPr>
              <w:spacing w:line="360" w:lineRule="auto"/>
              <w:jc w:val="center"/>
              <w:rPr>
                <w:bCs/>
                <w:lang w:val="en-GB"/>
              </w:rPr>
            </w:pPr>
            <w:r w:rsidRPr="00962F9D">
              <w:rPr>
                <w:bCs/>
                <w:lang w:val="en-GB"/>
              </w:rPr>
              <w:t>International</w:t>
            </w:r>
          </w:p>
        </w:tc>
        <w:tc>
          <w:tcPr>
            <w:tcW w:w="4606" w:type="dxa"/>
          </w:tcPr>
          <w:p w:rsidR="00AE438C" w:rsidRPr="00962F9D" w:rsidRDefault="00AE438C" w:rsidP="00E467A1">
            <w:pPr>
              <w:spacing w:line="360" w:lineRule="auto"/>
              <w:jc w:val="center"/>
              <w:rPr>
                <w:bCs/>
                <w:lang w:val="en-GB"/>
              </w:rPr>
            </w:pPr>
            <w:r w:rsidRPr="00962F9D">
              <w:rPr>
                <w:bCs/>
                <w:lang w:val="en-GB"/>
              </w:rPr>
              <w:t>0.5</w:t>
            </w:r>
          </w:p>
        </w:tc>
      </w:tr>
    </w:tbl>
    <w:p w:rsidR="00AE438C" w:rsidRPr="00962F9D" w:rsidRDefault="00AE438C" w:rsidP="00AE438C">
      <w:pPr>
        <w:spacing w:line="360" w:lineRule="auto"/>
        <w:rPr>
          <w:rFonts w:ascii="Times New Roman" w:hAnsi="Times New Roman" w:cs="Times New Roman"/>
          <w:lang w:val="en-GB"/>
        </w:rPr>
      </w:pPr>
    </w:p>
    <w:p w:rsidR="00AE438C" w:rsidRPr="00882700" w:rsidRDefault="00AE438C" w:rsidP="00AE438C">
      <w:pPr>
        <w:spacing w:line="360" w:lineRule="auto"/>
        <w:rPr>
          <w:rFonts w:cs="Times New Roman"/>
          <w:lang w:val="en-GB"/>
        </w:rPr>
      </w:pPr>
      <w:r w:rsidRPr="00882700">
        <w:rPr>
          <w:rFonts w:cs="Times New Roman"/>
          <w:lang w:val="en-GB"/>
        </w:rPr>
        <w:t>Note: VAT is not included in the fees.</w:t>
      </w:r>
    </w:p>
    <w:p w:rsidR="00882700" w:rsidRDefault="00882700" w:rsidP="00962F9D">
      <w:pPr>
        <w:pStyle w:val="Default"/>
        <w:spacing w:line="276" w:lineRule="auto"/>
        <w:rPr>
          <w:b/>
          <w:bCs/>
          <w:sz w:val="22"/>
          <w:szCs w:val="22"/>
          <w:lang w:val="en-GB"/>
        </w:rPr>
      </w:pPr>
    </w:p>
    <w:p w:rsidR="00962F9D" w:rsidRPr="00962F9D" w:rsidRDefault="00962F9D" w:rsidP="00962F9D">
      <w:pPr>
        <w:pStyle w:val="Default"/>
        <w:spacing w:line="276" w:lineRule="auto"/>
        <w:rPr>
          <w:sz w:val="22"/>
          <w:szCs w:val="22"/>
          <w:lang w:val="en-GB"/>
        </w:rPr>
      </w:pPr>
      <w:r w:rsidRPr="00962F9D">
        <w:rPr>
          <w:b/>
          <w:bCs/>
          <w:sz w:val="22"/>
          <w:szCs w:val="22"/>
          <w:lang w:val="en-GB"/>
        </w:rPr>
        <w:t xml:space="preserve">(Article 30) </w:t>
      </w:r>
    </w:p>
    <w:p w:rsidR="00962F9D" w:rsidRDefault="00962F9D" w:rsidP="00962F9D">
      <w:pPr>
        <w:pStyle w:val="Default"/>
        <w:spacing w:line="276" w:lineRule="auto"/>
        <w:rPr>
          <w:b/>
          <w:bCs/>
          <w:sz w:val="22"/>
          <w:szCs w:val="22"/>
          <w:lang w:val="en-GB"/>
        </w:rPr>
      </w:pPr>
      <w:r w:rsidRPr="00962F9D">
        <w:rPr>
          <w:b/>
          <w:bCs/>
          <w:sz w:val="22"/>
          <w:szCs w:val="22"/>
          <w:lang w:val="en-GB"/>
        </w:rPr>
        <w:t xml:space="preserve">2) </w:t>
      </w:r>
      <w:r>
        <w:rPr>
          <w:b/>
          <w:bCs/>
          <w:sz w:val="22"/>
          <w:szCs w:val="22"/>
          <w:lang w:val="en-GB"/>
        </w:rPr>
        <w:t>Values on Number Usage Right and Allocation Fees</w:t>
      </w:r>
    </w:p>
    <w:p w:rsidR="00B24BEA" w:rsidRPr="00EF3584" w:rsidRDefault="00962F9D" w:rsidP="00962F9D">
      <w:pPr>
        <w:rPr>
          <w:b/>
          <w:bCs/>
          <w:lang w:val="en-GB"/>
        </w:rPr>
      </w:pPr>
      <w:r w:rsidRPr="00962F9D">
        <w:rPr>
          <w:b/>
          <w:bCs/>
          <w:lang w:val="en-GB"/>
        </w:rPr>
        <w:t xml:space="preserve">2.1) </w:t>
      </w:r>
      <w:r>
        <w:rPr>
          <w:b/>
          <w:bCs/>
          <w:lang w:val="en-GB"/>
        </w:rPr>
        <w:t>Values on Number Allocation Fees</w:t>
      </w:r>
    </w:p>
    <w:p w:rsidR="00EF3584" w:rsidRDefault="00EF3584" w:rsidP="00962F9D">
      <w:pPr>
        <w:rPr>
          <w:rFonts w:ascii="Times New Roman" w:hAnsi="Times New Roman" w:cs="Times New Roman"/>
          <w:lang w:val="en-GB"/>
        </w:rPr>
      </w:pPr>
    </w:p>
    <w:tbl>
      <w:tblPr>
        <w:tblStyle w:val="TableGrid"/>
        <w:tblpPr w:leftFromText="141" w:rightFromText="141" w:vertAnchor="text" w:horzAnchor="margin" w:tblpY="-73"/>
        <w:tblW w:w="0" w:type="auto"/>
        <w:tblLook w:val="04A0" w:firstRow="1" w:lastRow="0" w:firstColumn="1" w:lastColumn="0" w:noHBand="0" w:noVBand="1"/>
      </w:tblPr>
      <w:tblGrid>
        <w:gridCol w:w="4606"/>
        <w:gridCol w:w="2023"/>
        <w:gridCol w:w="2551"/>
      </w:tblGrid>
      <w:tr w:rsidR="00EF3584" w:rsidRPr="00962F9D" w:rsidTr="00983795">
        <w:tc>
          <w:tcPr>
            <w:tcW w:w="9180" w:type="dxa"/>
            <w:gridSpan w:val="3"/>
            <w:shd w:val="clear" w:color="auto" w:fill="BFBFBF" w:themeFill="background1" w:themeFillShade="BF"/>
          </w:tcPr>
          <w:p w:rsidR="00EF3584" w:rsidRDefault="00EF3584" w:rsidP="00EF3584">
            <w:pPr>
              <w:spacing w:line="360" w:lineRule="auto"/>
              <w:jc w:val="center"/>
              <w:rPr>
                <w:bCs/>
                <w:lang w:val="en-GB"/>
              </w:rPr>
            </w:pPr>
            <w:r>
              <w:rPr>
                <w:bCs/>
                <w:lang w:val="en-GB"/>
              </w:rPr>
              <w:t>NUMBER ALLOCATION FEES</w:t>
            </w:r>
          </w:p>
        </w:tc>
      </w:tr>
      <w:tr w:rsidR="00EF3584" w:rsidRPr="00962F9D" w:rsidTr="00983795">
        <w:tc>
          <w:tcPr>
            <w:tcW w:w="4606" w:type="dxa"/>
            <w:shd w:val="clear" w:color="auto" w:fill="D9D9D9" w:themeFill="background1" w:themeFillShade="D9"/>
          </w:tcPr>
          <w:p w:rsidR="00EF3584" w:rsidRPr="00962F9D" w:rsidRDefault="00400726" w:rsidP="00EF3584">
            <w:pPr>
              <w:spacing w:line="360" w:lineRule="auto"/>
              <w:jc w:val="center"/>
              <w:rPr>
                <w:bCs/>
                <w:lang w:val="en-GB"/>
              </w:rPr>
            </w:pPr>
            <w:r>
              <w:rPr>
                <w:bCs/>
                <w:lang w:val="en-GB"/>
              </w:rPr>
              <w:t>TYPE OF NUMBER</w:t>
            </w:r>
          </w:p>
        </w:tc>
        <w:tc>
          <w:tcPr>
            <w:tcW w:w="2023" w:type="dxa"/>
            <w:shd w:val="clear" w:color="auto" w:fill="D9D9D9" w:themeFill="background1" w:themeFillShade="D9"/>
          </w:tcPr>
          <w:p w:rsidR="00EF3584" w:rsidRPr="00962F9D" w:rsidRDefault="00EF3584" w:rsidP="00EF3584">
            <w:pPr>
              <w:spacing w:line="360" w:lineRule="auto"/>
              <w:jc w:val="center"/>
              <w:rPr>
                <w:bCs/>
                <w:lang w:val="en-GB"/>
              </w:rPr>
            </w:pPr>
          </w:p>
        </w:tc>
        <w:tc>
          <w:tcPr>
            <w:tcW w:w="2551" w:type="dxa"/>
            <w:shd w:val="clear" w:color="auto" w:fill="D9D9D9" w:themeFill="background1" w:themeFillShade="D9"/>
          </w:tcPr>
          <w:p w:rsidR="00EF3584" w:rsidRPr="00962F9D" w:rsidRDefault="00400726" w:rsidP="00EF3584">
            <w:pPr>
              <w:spacing w:line="360" w:lineRule="auto"/>
              <w:jc w:val="center"/>
              <w:rPr>
                <w:bCs/>
                <w:lang w:val="en-GB"/>
              </w:rPr>
            </w:pPr>
            <w:r>
              <w:rPr>
                <w:bCs/>
                <w:lang w:val="en-GB"/>
              </w:rPr>
              <w:t>FEE (TL)</w:t>
            </w:r>
          </w:p>
        </w:tc>
      </w:tr>
      <w:tr w:rsidR="00EF3584" w:rsidRPr="00962F9D" w:rsidTr="00EF3584">
        <w:tc>
          <w:tcPr>
            <w:tcW w:w="4606" w:type="dxa"/>
          </w:tcPr>
          <w:p w:rsidR="00EF3584" w:rsidRPr="00962F9D" w:rsidRDefault="008D3239" w:rsidP="00EF3584">
            <w:pPr>
              <w:spacing w:line="360" w:lineRule="auto"/>
              <w:jc w:val="center"/>
              <w:rPr>
                <w:bCs/>
                <w:lang w:val="en-GB"/>
              </w:rPr>
            </w:pPr>
            <w:r>
              <w:rPr>
                <w:bCs/>
                <w:lang w:val="en-GB"/>
              </w:rPr>
              <w:t>Geographical number (For 100 numbers)</w:t>
            </w:r>
          </w:p>
        </w:tc>
        <w:tc>
          <w:tcPr>
            <w:tcW w:w="2023" w:type="dxa"/>
          </w:tcPr>
          <w:p w:rsidR="00EF3584" w:rsidRPr="00962F9D" w:rsidRDefault="008D3239" w:rsidP="00EF3584">
            <w:pPr>
              <w:spacing w:line="360" w:lineRule="auto"/>
              <w:jc w:val="center"/>
              <w:rPr>
                <w:bCs/>
                <w:lang w:val="en-GB"/>
              </w:rPr>
            </w:pPr>
            <w:r>
              <w:rPr>
                <w:bCs/>
                <w:lang w:val="en-GB"/>
              </w:rPr>
              <w:t>Per registry</w:t>
            </w:r>
          </w:p>
        </w:tc>
        <w:tc>
          <w:tcPr>
            <w:tcW w:w="2551" w:type="dxa"/>
          </w:tcPr>
          <w:p w:rsidR="00EF3584" w:rsidRPr="00962F9D" w:rsidRDefault="008D3239" w:rsidP="00EF3584">
            <w:pPr>
              <w:spacing w:line="360" w:lineRule="auto"/>
              <w:jc w:val="center"/>
              <w:rPr>
                <w:bCs/>
                <w:lang w:val="en-GB"/>
              </w:rPr>
            </w:pPr>
            <w:r>
              <w:rPr>
                <w:bCs/>
                <w:lang w:val="en-GB"/>
              </w:rPr>
              <w:t>7</w:t>
            </w:r>
          </w:p>
        </w:tc>
      </w:tr>
      <w:tr w:rsidR="00EF3584" w:rsidRPr="00962F9D" w:rsidTr="00EF3584">
        <w:tc>
          <w:tcPr>
            <w:tcW w:w="4606" w:type="dxa"/>
          </w:tcPr>
          <w:p w:rsidR="00EF3584" w:rsidRPr="00962F9D" w:rsidRDefault="001967A2" w:rsidP="00EF3584">
            <w:pPr>
              <w:spacing w:line="360" w:lineRule="auto"/>
              <w:jc w:val="center"/>
              <w:rPr>
                <w:bCs/>
                <w:lang w:val="en-GB"/>
              </w:rPr>
            </w:pPr>
            <w:r>
              <w:rPr>
                <w:bCs/>
                <w:lang w:val="en-GB"/>
              </w:rPr>
              <w:t>Mobile number (For 100 numbers)</w:t>
            </w:r>
          </w:p>
        </w:tc>
        <w:tc>
          <w:tcPr>
            <w:tcW w:w="2023" w:type="dxa"/>
          </w:tcPr>
          <w:p w:rsidR="00EF3584" w:rsidRPr="00962F9D" w:rsidRDefault="008D3239" w:rsidP="00EF3584">
            <w:pPr>
              <w:spacing w:line="360" w:lineRule="auto"/>
              <w:jc w:val="center"/>
              <w:rPr>
                <w:bCs/>
                <w:lang w:val="en-GB"/>
              </w:rPr>
            </w:pPr>
            <w:r>
              <w:rPr>
                <w:bCs/>
                <w:lang w:val="en-GB"/>
              </w:rPr>
              <w:t>Per registry</w:t>
            </w:r>
          </w:p>
        </w:tc>
        <w:tc>
          <w:tcPr>
            <w:tcW w:w="2551" w:type="dxa"/>
          </w:tcPr>
          <w:p w:rsidR="00EF3584" w:rsidRPr="00962F9D" w:rsidRDefault="008D3239" w:rsidP="00EF3584">
            <w:pPr>
              <w:spacing w:line="360" w:lineRule="auto"/>
              <w:jc w:val="center"/>
              <w:rPr>
                <w:bCs/>
                <w:lang w:val="en-GB"/>
              </w:rPr>
            </w:pPr>
            <w:r>
              <w:rPr>
                <w:bCs/>
                <w:lang w:val="en-GB"/>
              </w:rPr>
              <w:t>7</w:t>
            </w:r>
          </w:p>
        </w:tc>
      </w:tr>
      <w:tr w:rsidR="00400726" w:rsidRPr="00962F9D" w:rsidTr="00EF3584">
        <w:tc>
          <w:tcPr>
            <w:tcW w:w="4606" w:type="dxa"/>
          </w:tcPr>
          <w:p w:rsidR="00400726" w:rsidRPr="00962F9D" w:rsidRDefault="001967A2" w:rsidP="00400726">
            <w:pPr>
              <w:spacing w:line="360" w:lineRule="auto"/>
              <w:jc w:val="center"/>
              <w:rPr>
                <w:bCs/>
                <w:lang w:val="en-GB"/>
              </w:rPr>
            </w:pPr>
            <w:r>
              <w:rPr>
                <w:bCs/>
                <w:lang w:val="en-GB"/>
              </w:rPr>
              <w:t>For numbers independent from the location (For 100 numbers)</w:t>
            </w:r>
          </w:p>
        </w:tc>
        <w:tc>
          <w:tcPr>
            <w:tcW w:w="2023" w:type="dxa"/>
          </w:tcPr>
          <w:p w:rsidR="00400726" w:rsidRPr="00962F9D" w:rsidRDefault="008D3239" w:rsidP="00400726">
            <w:pPr>
              <w:spacing w:line="360" w:lineRule="auto"/>
              <w:jc w:val="center"/>
              <w:rPr>
                <w:bCs/>
                <w:lang w:val="en-GB"/>
              </w:rPr>
            </w:pPr>
            <w:r>
              <w:rPr>
                <w:bCs/>
                <w:lang w:val="en-GB"/>
              </w:rPr>
              <w:t>Per registry</w:t>
            </w:r>
          </w:p>
        </w:tc>
        <w:tc>
          <w:tcPr>
            <w:tcW w:w="2551" w:type="dxa"/>
          </w:tcPr>
          <w:p w:rsidR="00400726" w:rsidRPr="00962F9D" w:rsidRDefault="008D3239" w:rsidP="00400726">
            <w:pPr>
              <w:spacing w:line="360" w:lineRule="auto"/>
              <w:jc w:val="center"/>
              <w:rPr>
                <w:bCs/>
                <w:lang w:val="en-GB"/>
              </w:rPr>
            </w:pPr>
            <w:r>
              <w:rPr>
                <w:bCs/>
                <w:lang w:val="en-GB"/>
              </w:rPr>
              <w:t>7</w:t>
            </w:r>
          </w:p>
        </w:tc>
      </w:tr>
      <w:tr w:rsidR="00400726" w:rsidRPr="00962F9D" w:rsidTr="00EF3584">
        <w:tc>
          <w:tcPr>
            <w:tcW w:w="4606" w:type="dxa"/>
          </w:tcPr>
          <w:p w:rsidR="00400726" w:rsidRPr="00962F9D" w:rsidRDefault="001967A2" w:rsidP="00400726">
            <w:pPr>
              <w:spacing w:line="360" w:lineRule="auto"/>
              <w:jc w:val="center"/>
              <w:rPr>
                <w:bCs/>
                <w:lang w:val="en-GB"/>
              </w:rPr>
            </w:pPr>
            <w:r>
              <w:rPr>
                <w:bCs/>
                <w:lang w:val="en-GB"/>
              </w:rPr>
              <w:t>Non-geographical number (For 1 number)</w:t>
            </w:r>
          </w:p>
        </w:tc>
        <w:tc>
          <w:tcPr>
            <w:tcW w:w="2023" w:type="dxa"/>
          </w:tcPr>
          <w:p w:rsidR="00400726" w:rsidRPr="00962F9D" w:rsidRDefault="008D3239" w:rsidP="00400726">
            <w:pPr>
              <w:spacing w:line="360" w:lineRule="auto"/>
              <w:jc w:val="center"/>
              <w:rPr>
                <w:bCs/>
                <w:lang w:val="en-GB"/>
              </w:rPr>
            </w:pPr>
            <w:r>
              <w:rPr>
                <w:bCs/>
                <w:lang w:val="en-GB"/>
              </w:rPr>
              <w:t>Per registry</w:t>
            </w:r>
          </w:p>
        </w:tc>
        <w:tc>
          <w:tcPr>
            <w:tcW w:w="2551" w:type="dxa"/>
          </w:tcPr>
          <w:p w:rsidR="00400726" w:rsidRPr="00962F9D" w:rsidRDefault="008D3239" w:rsidP="00400726">
            <w:pPr>
              <w:spacing w:line="360" w:lineRule="auto"/>
              <w:jc w:val="center"/>
              <w:rPr>
                <w:bCs/>
                <w:lang w:val="en-GB"/>
              </w:rPr>
            </w:pPr>
            <w:r>
              <w:rPr>
                <w:bCs/>
                <w:lang w:val="en-GB"/>
              </w:rPr>
              <w:t>44</w:t>
            </w:r>
          </w:p>
        </w:tc>
      </w:tr>
      <w:tr w:rsidR="00400726" w:rsidRPr="00962F9D" w:rsidTr="00EF3584">
        <w:tc>
          <w:tcPr>
            <w:tcW w:w="4606" w:type="dxa"/>
          </w:tcPr>
          <w:p w:rsidR="00400726" w:rsidRPr="00962F9D" w:rsidRDefault="00D823E4" w:rsidP="00400726">
            <w:pPr>
              <w:spacing w:line="360" w:lineRule="auto"/>
              <w:jc w:val="center"/>
              <w:rPr>
                <w:bCs/>
                <w:lang w:val="en-GB"/>
              </w:rPr>
            </w:pPr>
            <w:r>
              <w:rPr>
                <w:bCs/>
                <w:lang w:val="en-GB"/>
              </w:rPr>
              <w:t>Mobile Network Code (MNC) (For 1 number)</w:t>
            </w:r>
          </w:p>
        </w:tc>
        <w:tc>
          <w:tcPr>
            <w:tcW w:w="2023" w:type="dxa"/>
          </w:tcPr>
          <w:p w:rsidR="00400726" w:rsidRPr="00962F9D" w:rsidRDefault="008D3239" w:rsidP="00400726">
            <w:pPr>
              <w:spacing w:line="360" w:lineRule="auto"/>
              <w:jc w:val="center"/>
              <w:rPr>
                <w:bCs/>
                <w:lang w:val="en-GB"/>
              </w:rPr>
            </w:pPr>
            <w:r>
              <w:rPr>
                <w:bCs/>
                <w:lang w:val="en-GB"/>
              </w:rPr>
              <w:t>Per registry</w:t>
            </w:r>
          </w:p>
        </w:tc>
        <w:tc>
          <w:tcPr>
            <w:tcW w:w="2551" w:type="dxa"/>
          </w:tcPr>
          <w:p w:rsidR="00400726" w:rsidRPr="00962F9D" w:rsidRDefault="008D3239" w:rsidP="00400726">
            <w:pPr>
              <w:spacing w:line="360" w:lineRule="auto"/>
              <w:jc w:val="center"/>
              <w:rPr>
                <w:bCs/>
                <w:lang w:val="en-GB"/>
              </w:rPr>
            </w:pPr>
            <w:r>
              <w:rPr>
                <w:bCs/>
                <w:lang w:val="en-GB"/>
              </w:rPr>
              <w:t>866</w:t>
            </w:r>
          </w:p>
        </w:tc>
      </w:tr>
      <w:tr w:rsidR="00400726" w:rsidRPr="00962F9D" w:rsidTr="00EF3584">
        <w:tc>
          <w:tcPr>
            <w:tcW w:w="4606" w:type="dxa"/>
          </w:tcPr>
          <w:p w:rsidR="00400726" w:rsidRPr="00962F9D" w:rsidRDefault="00D823E4" w:rsidP="00400726">
            <w:pPr>
              <w:spacing w:line="360" w:lineRule="auto"/>
              <w:jc w:val="center"/>
              <w:rPr>
                <w:bCs/>
                <w:lang w:val="en-GB"/>
              </w:rPr>
            </w:pPr>
            <w:r>
              <w:rPr>
                <w:bCs/>
                <w:lang w:val="en-GB"/>
              </w:rPr>
              <w:t xml:space="preserve">International Signalling Point Code </w:t>
            </w:r>
            <w:r w:rsidR="003C0843">
              <w:rPr>
                <w:bCs/>
                <w:lang w:val="en-GB"/>
              </w:rPr>
              <w:t>(ISPC) (For 1 number)</w:t>
            </w:r>
          </w:p>
        </w:tc>
        <w:tc>
          <w:tcPr>
            <w:tcW w:w="2023" w:type="dxa"/>
          </w:tcPr>
          <w:p w:rsidR="00400726" w:rsidRPr="00962F9D" w:rsidRDefault="008D3239" w:rsidP="00400726">
            <w:pPr>
              <w:spacing w:line="360" w:lineRule="auto"/>
              <w:jc w:val="center"/>
              <w:rPr>
                <w:bCs/>
                <w:lang w:val="en-GB"/>
              </w:rPr>
            </w:pPr>
            <w:r>
              <w:rPr>
                <w:bCs/>
                <w:lang w:val="en-GB"/>
              </w:rPr>
              <w:t>Per registry</w:t>
            </w:r>
          </w:p>
        </w:tc>
        <w:tc>
          <w:tcPr>
            <w:tcW w:w="2551" w:type="dxa"/>
          </w:tcPr>
          <w:p w:rsidR="00400726" w:rsidRPr="00962F9D" w:rsidRDefault="001967A2" w:rsidP="00400726">
            <w:pPr>
              <w:spacing w:line="360" w:lineRule="auto"/>
              <w:jc w:val="center"/>
              <w:rPr>
                <w:bCs/>
                <w:lang w:val="en-GB"/>
              </w:rPr>
            </w:pPr>
            <w:r>
              <w:rPr>
                <w:bCs/>
                <w:lang w:val="en-GB"/>
              </w:rPr>
              <w:t>3462</w:t>
            </w:r>
          </w:p>
        </w:tc>
      </w:tr>
      <w:tr w:rsidR="00400726" w:rsidRPr="00962F9D" w:rsidTr="00EF3584">
        <w:tc>
          <w:tcPr>
            <w:tcW w:w="4606" w:type="dxa"/>
          </w:tcPr>
          <w:p w:rsidR="00400726" w:rsidRPr="00962F9D" w:rsidRDefault="003C0843" w:rsidP="00400726">
            <w:pPr>
              <w:spacing w:line="360" w:lineRule="auto"/>
              <w:jc w:val="center"/>
              <w:rPr>
                <w:bCs/>
                <w:lang w:val="en-GB"/>
              </w:rPr>
            </w:pPr>
            <w:r>
              <w:rPr>
                <w:bCs/>
                <w:lang w:val="en-GB"/>
              </w:rPr>
              <w:t>National Signalling Point Code (NSPC) (For 1 number)</w:t>
            </w:r>
          </w:p>
        </w:tc>
        <w:tc>
          <w:tcPr>
            <w:tcW w:w="2023" w:type="dxa"/>
          </w:tcPr>
          <w:p w:rsidR="00400726" w:rsidRPr="00962F9D" w:rsidRDefault="008D3239" w:rsidP="00400726">
            <w:pPr>
              <w:spacing w:line="360" w:lineRule="auto"/>
              <w:jc w:val="center"/>
              <w:rPr>
                <w:bCs/>
                <w:lang w:val="en-GB"/>
              </w:rPr>
            </w:pPr>
            <w:r>
              <w:rPr>
                <w:bCs/>
                <w:lang w:val="en-GB"/>
              </w:rPr>
              <w:t>Per registry</w:t>
            </w:r>
          </w:p>
        </w:tc>
        <w:tc>
          <w:tcPr>
            <w:tcW w:w="2551" w:type="dxa"/>
          </w:tcPr>
          <w:p w:rsidR="00400726" w:rsidRPr="00962F9D" w:rsidRDefault="001967A2" w:rsidP="00400726">
            <w:pPr>
              <w:spacing w:line="360" w:lineRule="auto"/>
              <w:jc w:val="center"/>
              <w:rPr>
                <w:bCs/>
                <w:lang w:val="en-GB"/>
              </w:rPr>
            </w:pPr>
            <w:r>
              <w:rPr>
                <w:bCs/>
                <w:lang w:val="en-GB"/>
              </w:rPr>
              <w:t>650</w:t>
            </w:r>
          </w:p>
        </w:tc>
      </w:tr>
      <w:tr w:rsidR="00400726" w:rsidRPr="00962F9D" w:rsidTr="00EF3584">
        <w:tc>
          <w:tcPr>
            <w:tcW w:w="4606" w:type="dxa"/>
          </w:tcPr>
          <w:p w:rsidR="00400726" w:rsidRPr="00962F9D" w:rsidRDefault="003C0843" w:rsidP="003C0843">
            <w:pPr>
              <w:spacing w:line="360" w:lineRule="auto"/>
              <w:jc w:val="center"/>
              <w:rPr>
                <w:bCs/>
                <w:lang w:val="en-GB"/>
              </w:rPr>
            </w:pPr>
            <w:r>
              <w:rPr>
                <w:bCs/>
                <w:lang w:val="en-GB"/>
              </w:rPr>
              <w:t>Data Network</w:t>
            </w:r>
            <w:r w:rsidRPr="003C0843">
              <w:rPr>
                <w:bCs/>
                <w:lang w:val="en-GB"/>
              </w:rPr>
              <w:t xml:space="preserve"> </w:t>
            </w:r>
            <w:r>
              <w:rPr>
                <w:bCs/>
                <w:lang w:val="en-GB"/>
              </w:rPr>
              <w:t>I</w:t>
            </w:r>
            <w:r w:rsidRPr="003C0843">
              <w:rPr>
                <w:bCs/>
                <w:lang w:val="en-GB"/>
              </w:rPr>
              <w:t>dentification Code</w:t>
            </w:r>
            <w:r w:rsidR="00DA6A65">
              <w:rPr>
                <w:bCs/>
                <w:lang w:val="en-GB"/>
              </w:rPr>
              <w:t xml:space="preserve"> (DNIC)</w:t>
            </w:r>
          </w:p>
        </w:tc>
        <w:tc>
          <w:tcPr>
            <w:tcW w:w="2023" w:type="dxa"/>
          </w:tcPr>
          <w:p w:rsidR="00400726" w:rsidRPr="00962F9D" w:rsidRDefault="008D3239" w:rsidP="00400726">
            <w:pPr>
              <w:spacing w:line="360" w:lineRule="auto"/>
              <w:jc w:val="center"/>
              <w:rPr>
                <w:bCs/>
                <w:lang w:val="en-GB"/>
              </w:rPr>
            </w:pPr>
            <w:r>
              <w:rPr>
                <w:bCs/>
                <w:lang w:val="en-GB"/>
              </w:rPr>
              <w:t>Per registry</w:t>
            </w:r>
          </w:p>
        </w:tc>
        <w:tc>
          <w:tcPr>
            <w:tcW w:w="2551" w:type="dxa"/>
          </w:tcPr>
          <w:p w:rsidR="00400726" w:rsidRPr="00962F9D" w:rsidRDefault="001967A2" w:rsidP="00400726">
            <w:pPr>
              <w:spacing w:line="360" w:lineRule="auto"/>
              <w:jc w:val="center"/>
              <w:rPr>
                <w:bCs/>
                <w:lang w:val="en-GB"/>
              </w:rPr>
            </w:pPr>
            <w:r>
              <w:rPr>
                <w:bCs/>
                <w:lang w:val="en-GB"/>
              </w:rPr>
              <w:t>2597</w:t>
            </w:r>
          </w:p>
        </w:tc>
      </w:tr>
      <w:tr w:rsidR="00400726" w:rsidRPr="00962F9D" w:rsidTr="00EF3584">
        <w:tc>
          <w:tcPr>
            <w:tcW w:w="4606" w:type="dxa"/>
          </w:tcPr>
          <w:p w:rsidR="00400726" w:rsidRPr="00962F9D" w:rsidRDefault="00491F5A" w:rsidP="00400726">
            <w:pPr>
              <w:spacing w:line="360" w:lineRule="auto"/>
              <w:jc w:val="center"/>
              <w:rPr>
                <w:bCs/>
                <w:lang w:val="en-GB"/>
              </w:rPr>
            </w:pPr>
            <w:r>
              <w:rPr>
                <w:bCs/>
                <w:lang w:val="en-GB"/>
              </w:rPr>
              <w:t>Area code number (For 1 number)</w:t>
            </w:r>
          </w:p>
        </w:tc>
        <w:tc>
          <w:tcPr>
            <w:tcW w:w="2023" w:type="dxa"/>
          </w:tcPr>
          <w:p w:rsidR="00400726" w:rsidRPr="00962F9D" w:rsidRDefault="008D3239" w:rsidP="00400726">
            <w:pPr>
              <w:spacing w:line="360" w:lineRule="auto"/>
              <w:jc w:val="center"/>
              <w:rPr>
                <w:bCs/>
                <w:lang w:val="en-GB"/>
              </w:rPr>
            </w:pPr>
            <w:r>
              <w:rPr>
                <w:bCs/>
                <w:lang w:val="en-GB"/>
              </w:rPr>
              <w:t>Per registry</w:t>
            </w:r>
          </w:p>
        </w:tc>
        <w:tc>
          <w:tcPr>
            <w:tcW w:w="2551" w:type="dxa"/>
          </w:tcPr>
          <w:p w:rsidR="00400726" w:rsidRPr="00962F9D" w:rsidRDefault="001967A2" w:rsidP="00400726">
            <w:pPr>
              <w:spacing w:line="360" w:lineRule="auto"/>
              <w:jc w:val="center"/>
              <w:rPr>
                <w:bCs/>
                <w:lang w:val="en-GB"/>
              </w:rPr>
            </w:pPr>
            <w:r>
              <w:rPr>
                <w:bCs/>
                <w:lang w:val="en-GB"/>
              </w:rPr>
              <w:t>217</w:t>
            </w:r>
          </w:p>
        </w:tc>
      </w:tr>
      <w:tr w:rsidR="00491F5A" w:rsidRPr="00962F9D" w:rsidTr="00EF3584">
        <w:tc>
          <w:tcPr>
            <w:tcW w:w="4606" w:type="dxa"/>
          </w:tcPr>
          <w:p w:rsidR="00491F5A" w:rsidRPr="00962F9D" w:rsidRDefault="00491F5A" w:rsidP="00491F5A">
            <w:pPr>
              <w:spacing w:line="360" w:lineRule="auto"/>
              <w:jc w:val="center"/>
              <w:rPr>
                <w:bCs/>
                <w:lang w:val="en-GB"/>
              </w:rPr>
            </w:pPr>
            <w:r>
              <w:rPr>
                <w:bCs/>
                <w:lang w:val="en-GB"/>
              </w:rPr>
              <w:t>Numbers that are used in the structure of Guidance Service</w:t>
            </w:r>
          </w:p>
        </w:tc>
        <w:tc>
          <w:tcPr>
            <w:tcW w:w="2023" w:type="dxa"/>
          </w:tcPr>
          <w:p w:rsidR="00491F5A" w:rsidRPr="00962F9D" w:rsidRDefault="00491F5A" w:rsidP="00491F5A">
            <w:pPr>
              <w:spacing w:line="360" w:lineRule="auto"/>
              <w:jc w:val="center"/>
              <w:rPr>
                <w:bCs/>
                <w:lang w:val="en-GB"/>
              </w:rPr>
            </w:pPr>
            <w:r>
              <w:rPr>
                <w:bCs/>
                <w:lang w:val="en-GB"/>
              </w:rPr>
              <w:t>Per registry</w:t>
            </w:r>
          </w:p>
        </w:tc>
        <w:tc>
          <w:tcPr>
            <w:tcW w:w="2551" w:type="dxa"/>
          </w:tcPr>
          <w:p w:rsidR="00491F5A" w:rsidRDefault="00491F5A" w:rsidP="00491F5A">
            <w:pPr>
              <w:spacing w:line="360" w:lineRule="auto"/>
              <w:jc w:val="center"/>
              <w:rPr>
                <w:bCs/>
                <w:lang w:val="en-GB"/>
              </w:rPr>
            </w:pPr>
            <w:r>
              <w:rPr>
                <w:bCs/>
                <w:lang w:val="en-GB"/>
              </w:rPr>
              <w:t>8655</w:t>
            </w:r>
          </w:p>
        </w:tc>
      </w:tr>
      <w:tr w:rsidR="00491F5A" w:rsidRPr="00962F9D" w:rsidTr="00EF3584">
        <w:tc>
          <w:tcPr>
            <w:tcW w:w="4606" w:type="dxa"/>
          </w:tcPr>
          <w:p w:rsidR="00491F5A" w:rsidRPr="00962F9D" w:rsidRDefault="00491F5A" w:rsidP="00491F5A">
            <w:pPr>
              <w:spacing w:line="360" w:lineRule="auto"/>
              <w:jc w:val="center"/>
              <w:rPr>
                <w:bCs/>
                <w:lang w:val="en-GB"/>
              </w:rPr>
            </w:pPr>
            <w:r>
              <w:rPr>
                <w:bCs/>
                <w:lang w:val="en-GB"/>
              </w:rPr>
              <w:t>Carrier Selection Code (For 1 number)</w:t>
            </w:r>
          </w:p>
        </w:tc>
        <w:tc>
          <w:tcPr>
            <w:tcW w:w="2023" w:type="dxa"/>
          </w:tcPr>
          <w:p w:rsidR="00491F5A" w:rsidRPr="00962F9D" w:rsidRDefault="00491F5A" w:rsidP="00491F5A">
            <w:pPr>
              <w:spacing w:line="360" w:lineRule="auto"/>
              <w:jc w:val="center"/>
              <w:rPr>
                <w:bCs/>
                <w:lang w:val="en-GB"/>
              </w:rPr>
            </w:pPr>
            <w:r>
              <w:rPr>
                <w:bCs/>
                <w:lang w:val="en-GB"/>
              </w:rPr>
              <w:t>Per registry</w:t>
            </w:r>
          </w:p>
        </w:tc>
        <w:tc>
          <w:tcPr>
            <w:tcW w:w="2551" w:type="dxa"/>
          </w:tcPr>
          <w:p w:rsidR="00491F5A" w:rsidRDefault="00491F5A" w:rsidP="00491F5A">
            <w:pPr>
              <w:spacing w:line="360" w:lineRule="auto"/>
              <w:jc w:val="center"/>
              <w:rPr>
                <w:bCs/>
                <w:lang w:val="en-GB"/>
              </w:rPr>
            </w:pPr>
            <w:r>
              <w:rPr>
                <w:bCs/>
                <w:lang w:val="en-GB"/>
              </w:rPr>
              <w:t>6491</w:t>
            </w:r>
          </w:p>
        </w:tc>
      </w:tr>
    </w:tbl>
    <w:p w:rsidR="00EF3584" w:rsidRDefault="00EF3584" w:rsidP="00962F9D">
      <w:pPr>
        <w:rPr>
          <w:rFonts w:ascii="Times New Roman" w:hAnsi="Times New Roman" w:cs="Times New Roman"/>
          <w:lang w:val="en-GB"/>
        </w:rPr>
      </w:pPr>
    </w:p>
    <w:p w:rsidR="00983795" w:rsidRDefault="00983795" w:rsidP="00962F9D">
      <w:pPr>
        <w:rPr>
          <w:rFonts w:ascii="Times New Roman" w:hAnsi="Times New Roman" w:cs="Times New Roman"/>
          <w:lang w:val="en-GB"/>
        </w:rPr>
      </w:pPr>
    </w:p>
    <w:p w:rsidR="00983795" w:rsidRDefault="00983795" w:rsidP="00962F9D">
      <w:pPr>
        <w:rPr>
          <w:rFonts w:ascii="Times New Roman" w:hAnsi="Times New Roman" w:cs="Times New Roman"/>
          <w:lang w:val="en-GB"/>
        </w:rPr>
      </w:pPr>
    </w:p>
    <w:p w:rsidR="00983795" w:rsidRDefault="00983795" w:rsidP="00962F9D">
      <w:pPr>
        <w:rPr>
          <w:rFonts w:ascii="Times New Roman" w:hAnsi="Times New Roman" w:cs="Times New Roman"/>
          <w:lang w:val="en-GB"/>
        </w:rPr>
      </w:pPr>
    </w:p>
    <w:p w:rsidR="00983795" w:rsidRDefault="00983795" w:rsidP="00962F9D">
      <w:pPr>
        <w:rPr>
          <w:rFonts w:ascii="Times New Roman" w:hAnsi="Times New Roman" w:cs="Times New Roman"/>
          <w:lang w:val="en-GB"/>
        </w:rPr>
      </w:pPr>
    </w:p>
    <w:p w:rsidR="00983795" w:rsidRDefault="00983795" w:rsidP="00962F9D">
      <w:pPr>
        <w:rPr>
          <w:rFonts w:ascii="Times New Roman" w:hAnsi="Times New Roman" w:cs="Times New Roman"/>
          <w:lang w:val="en-GB"/>
        </w:rPr>
      </w:pPr>
    </w:p>
    <w:p w:rsidR="00983795" w:rsidRPr="00EF3584" w:rsidRDefault="00983795" w:rsidP="00983795">
      <w:pPr>
        <w:rPr>
          <w:b/>
          <w:bCs/>
          <w:lang w:val="en-GB"/>
        </w:rPr>
      </w:pPr>
      <w:r w:rsidRPr="00962F9D">
        <w:rPr>
          <w:b/>
          <w:bCs/>
          <w:lang w:val="en-GB"/>
        </w:rPr>
        <w:t>2.</w:t>
      </w:r>
      <w:r>
        <w:rPr>
          <w:b/>
          <w:bCs/>
          <w:lang w:val="en-GB"/>
        </w:rPr>
        <w:t>2</w:t>
      </w:r>
      <w:r w:rsidRPr="00962F9D">
        <w:rPr>
          <w:b/>
          <w:bCs/>
          <w:lang w:val="en-GB"/>
        </w:rPr>
        <w:t xml:space="preserve">) </w:t>
      </w:r>
      <w:r>
        <w:rPr>
          <w:b/>
          <w:bCs/>
          <w:lang w:val="en-GB"/>
        </w:rPr>
        <w:t>Values on Number Usage Right Fees</w:t>
      </w:r>
    </w:p>
    <w:p w:rsidR="00983795" w:rsidRDefault="00983795" w:rsidP="00983795">
      <w:pPr>
        <w:rPr>
          <w:rFonts w:ascii="Times New Roman" w:hAnsi="Times New Roman" w:cs="Times New Roman"/>
          <w:lang w:val="en-GB"/>
        </w:rPr>
      </w:pPr>
    </w:p>
    <w:p w:rsidR="00882700" w:rsidRDefault="00882700" w:rsidP="00983795">
      <w:pPr>
        <w:rPr>
          <w:rFonts w:ascii="Times New Roman" w:hAnsi="Times New Roman" w:cs="Times New Roman"/>
          <w:lang w:val="en-GB"/>
        </w:rPr>
      </w:pPr>
    </w:p>
    <w:p w:rsidR="00882700" w:rsidRDefault="00882700" w:rsidP="00983795">
      <w:pPr>
        <w:rPr>
          <w:rFonts w:ascii="Times New Roman" w:hAnsi="Times New Roman" w:cs="Times New Roman"/>
          <w:lang w:val="en-GB"/>
        </w:rPr>
      </w:pPr>
    </w:p>
    <w:tbl>
      <w:tblPr>
        <w:tblStyle w:val="TableGrid"/>
        <w:tblpPr w:leftFromText="141" w:rightFromText="141" w:vertAnchor="text" w:horzAnchor="margin" w:tblpY="-73"/>
        <w:tblW w:w="0" w:type="auto"/>
        <w:tblLook w:val="04A0" w:firstRow="1" w:lastRow="0" w:firstColumn="1" w:lastColumn="0" w:noHBand="0" w:noVBand="1"/>
      </w:tblPr>
      <w:tblGrid>
        <w:gridCol w:w="4606"/>
        <w:gridCol w:w="2023"/>
        <w:gridCol w:w="2551"/>
      </w:tblGrid>
      <w:tr w:rsidR="00983795" w:rsidRPr="00962F9D" w:rsidTr="00983795">
        <w:tc>
          <w:tcPr>
            <w:tcW w:w="9180" w:type="dxa"/>
            <w:gridSpan w:val="3"/>
            <w:shd w:val="clear" w:color="auto" w:fill="BFBFBF" w:themeFill="background1" w:themeFillShade="BF"/>
          </w:tcPr>
          <w:p w:rsidR="00983795" w:rsidRDefault="00983795" w:rsidP="00E467A1">
            <w:pPr>
              <w:spacing w:line="360" w:lineRule="auto"/>
              <w:jc w:val="center"/>
              <w:rPr>
                <w:bCs/>
                <w:lang w:val="en-GB"/>
              </w:rPr>
            </w:pPr>
            <w:r>
              <w:rPr>
                <w:bCs/>
                <w:lang w:val="en-GB"/>
              </w:rPr>
              <w:t>NUMBER ALLOCATION FEES</w:t>
            </w:r>
          </w:p>
        </w:tc>
      </w:tr>
      <w:tr w:rsidR="00983795" w:rsidRPr="00962F9D" w:rsidTr="00983795">
        <w:tc>
          <w:tcPr>
            <w:tcW w:w="4606" w:type="dxa"/>
            <w:shd w:val="clear" w:color="auto" w:fill="D9D9D9" w:themeFill="background1" w:themeFillShade="D9"/>
          </w:tcPr>
          <w:p w:rsidR="00983795" w:rsidRPr="00962F9D" w:rsidRDefault="00983795" w:rsidP="00E467A1">
            <w:pPr>
              <w:spacing w:line="360" w:lineRule="auto"/>
              <w:jc w:val="center"/>
              <w:rPr>
                <w:bCs/>
                <w:lang w:val="en-GB"/>
              </w:rPr>
            </w:pPr>
            <w:r>
              <w:rPr>
                <w:bCs/>
                <w:lang w:val="en-GB"/>
              </w:rPr>
              <w:t>TYPE OF NUMBER</w:t>
            </w:r>
          </w:p>
        </w:tc>
        <w:tc>
          <w:tcPr>
            <w:tcW w:w="2023" w:type="dxa"/>
            <w:shd w:val="clear" w:color="auto" w:fill="D9D9D9" w:themeFill="background1" w:themeFillShade="D9"/>
          </w:tcPr>
          <w:p w:rsidR="00983795" w:rsidRPr="00962F9D" w:rsidRDefault="00983795" w:rsidP="00E467A1">
            <w:pPr>
              <w:spacing w:line="360" w:lineRule="auto"/>
              <w:jc w:val="center"/>
              <w:rPr>
                <w:bCs/>
                <w:lang w:val="en-GB"/>
              </w:rPr>
            </w:pPr>
          </w:p>
        </w:tc>
        <w:tc>
          <w:tcPr>
            <w:tcW w:w="2551" w:type="dxa"/>
            <w:shd w:val="clear" w:color="auto" w:fill="D9D9D9" w:themeFill="background1" w:themeFillShade="D9"/>
          </w:tcPr>
          <w:p w:rsidR="00983795" w:rsidRPr="00962F9D" w:rsidRDefault="00983795" w:rsidP="00E467A1">
            <w:pPr>
              <w:spacing w:line="360" w:lineRule="auto"/>
              <w:jc w:val="center"/>
              <w:rPr>
                <w:bCs/>
                <w:lang w:val="en-GB"/>
              </w:rPr>
            </w:pPr>
            <w:r>
              <w:rPr>
                <w:bCs/>
                <w:lang w:val="en-GB"/>
              </w:rPr>
              <w:t>FEE (TL)</w:t>
            </w:r>
          </w:p>
        </w:tc>
      </w:tr>
      <w:tr w:rsidR="00983795" w:rsidRPr="00962F9D" w:rsidTr="00E467A1">
        <w:tc>
          <w:tcPr>
            <w:tcW w:w="4606" w:type="dxa"/>
          </w:tcPr>
          <w:p w:rsidR="00983795" w:rsidRPr="00962F9D" w:rsidRDefault="00983795" w:rsidP="00E467A1">
            <w:pPr>
              <w:spacing w:line="360" w:lineRule="auto"/>
              <w:jc w:val="center"/>
              <w:rPr>
                <w:bCs/>
                <w:lang w:val="en-GB"/>
              </w:rPr>
            </w:pPr>
            <w:r>
              <w:rPr>
                <w:bCs/>
                <w:lang w:val="en-GB"/>
              </w:rPr>
              <w:t>Geographical number (For 100 numbers)</w:t>
            </w:r>
          </w:p>
        </w:tc>
        <w:tc>
          <w:tcPr>
            <w:tcW w:w="2023" w:type="dxa"/>
          </w:tcPr>
          <w:p w:rsidR="00983795" w:rsidRPr="00962F9D" w:rsidRDefault="00983795" w:rsidP="00E467A1">
            <w:pPr>
              <w:spacing w:line="360" w:lineRule="auto"/>
              <w:jc w:val="center"/>
              <w:rPr>
                <w:bCs/>
                <w:lang w:val="en-GB"/>
              </w:rPr>
            </w:pPr>
            <w:r>
              <w:rPr>
                <w:bCs/>
                <w:lang w:val="en-GB"/>
              </w:rPr>
              <w:t>Per registry</w:t>
            </w:r>
          </w:p>
        </w:tc>
        <w:tc>
          <w:tcPr>
            <w:tcW w:w="2551" w:type="dxa"/>
          </w:tcPr>
          <w:p w:rsidR="00983795" w:rsidRPr="00962F9D" w:rsidRDefault="00983795" w:rsidP="00E467A1">
            <w:pPr>
              <w:spacing w:line="360" w:lineRule="auto"/>
              <w:jc w:val="center"/>
              <w:rPr>
                <w:bCs/>
                <w:lang w:val="en-GB"/>
              </w:rPr>
            </w:pPr>
            <w:r>
              <w:rPr>
                <w:bCs/>
                <w:lang w:val="en-GB"/>
              </w:rPr>
              <w:t>7</w:t>
            </w:r>
          </w:p>
        </w:tc>
      </w:tr>
      <w:tr w:rsidR="00983795" w:rsidRPr="00962F9D" w:rsidTr="00E467A1">
        <w:tc>
          <w:tcPr>
            <w:tcW w:w="4606" w:type="dxa"/>
          </w:tcPr>
          <w:p w:rsidR="00983795" w:rsidRPr="00962F9D" w:rsidRDefault="00983795" w:rsidP="00E467A1">
            <w:pPr>
              <w:spacing w:line="360" w:lineRule="auto"/>
              <w:jc w:val="center"/>
              <w:rPr>
                <w:bCs/>
                <w:lang w:val="en-GB"/>
              </w:rPr>
            </w:pPr>
            <w:r>
              <w:rPr>
                <w:bCs/>
                <w:lang w:val="en-GB"/>
              </w:rPr>
              <w:t>Mobile number (For 100 numbers)</w:t>
            </w:r>
          </w:p>
        </w:tc>
        <w:tc>
          <w:tcPr>
            <w:tcW w:w="2023" w:type="dxa"/>
          </w:tcPr>
          <w:p w:rsidR="00983795" w:rsidRPr="00962F9D" w:rsidRDefault="00983795" w:rsidP="00E467A1">
            <w:pPr>
              <w:spacing w:line="360" w:lineRule="auto"/>
              <w:jc w:val="center"/>
              <w:rPr>
                <w:bCs/>
                <w:lang w:val="en-GB"/>
              </w:rPr>
            </w:pPr>
            <w:r>
              <w:rPr>
                <w:bCs/>
                <w:lang w:val="en-GB"/>
              </w:rPr>
              <w:t>Per registry</w:t>
            </w:r>
          </w:p>
        </w:tc>
        <w:tc>
          <w:tcPr>
            <w:tcW w:w="2551" w:type="dxa"/>
          </w:tcPr>
          <w:p w:rsidR="00983795" w:rsidRPr="00962F9D" w:rsidRDefault="00983795" w:rsidP="00E467A1">
            <w:pPr>
              <w:spacing w:line="360" w:lineRule="auto"/>
              <w:jc w:val="center"/>
              <w:rPr>
                <w:bCs/>
                <w:lang w:val="en-GB"/>
              </w:rPr>
            </w:pPr>
            <w:r>
              <w:rPr>
                <w:bCs/>
                <w:lang w:val="en-GB"/>
              </w:rPr>
              <w:t>7</w:t>
            </w:r>
          </w:p>
        </w:tc>
      </w:tr>
      <w:tr w:rsidR="00983795" w:rsidRPr="00962F9D" w:rsidTr="00E467A1">
        <w:tc>
          <w:tcPr>
            <w:tcW w:w="4606" w:type="dxa"/>
          </w:tcPr>
          <w:p w:rsidR="00983795" w:rsidRPr="00962F9D" w:rsidRDefault="00983795" w:rsidP="00E467A1">
            <w:pPr>
              <w:spacing w:line="360" w:lineRule="auto"/>
              <w:jc w:val="center"/>
              <w:rPr>
                <w:bCs/>
                <w:lang w:val="en-GB"/>
              </w:rPr>
            </w:pPr>
            <w:r>
              <w:rPr>
                <w:bCs/>
                <w:lang w:val="en-GB"/>
              </w:rPr>
              <w:t>For numbers independent from the location (For 100 numbers)</w:t>
            </w:r>
          </w:p>
        </w:tc>
        <w:tc>
          <w:tcPr>
            <w:tcW w:w="2023" w:type="dxa"/>
          </w:tcPr>
          <w:p w:rsidR="00983795" w:rsidRPr="00962F9D" w:rsidRDefault="00983795" w:rsidP="00E467A1">
            <w:pPr>
              <w:spacing w:line="360" w:lineRule="auto"/>
              <w:jc w:val="center"/>
              <w:rPr>
                <w:bCs/>
                <w:lang w:val="en-GB"/>
              </w:rPr>
            </w:pPr>
            <w:r>
              <w:rPr>
                <w:bCs/>
                <w:lang w:val="en-GB"/>
              </w:rPr>
              <w:t>Per registry</w:t>
            </w:r>
          </w:p>
        </w:tc>
        <w:tc>
          <w:tcPr>
            <w:tcW w:w="2551" w:type="dxa"/>
          </w:tcPr>
          <w:p w:rsidR="00983795" w:rsidRPr="00962F9D" w:rsidRDefault="00983795" w:rsidP="00E467A1">
            <w:pPr>
              <w:spacing w:line="360" w:lineRule="auto"/>
              <w:jc w:val="center"/>
              <w:rPr>
                <w:bCs/>
                <w:lang w:val="en-GB"/>
              </w:rPr>
            </w:pPr>
            <w:r>
              <w:rPr>
                <w:bCs/>
                <w:lang w:val="en-GB"/>
              </w:rPr>
              <w:t>7</w:t>
            </w:r>
          </w:p>
        </w:tc>
      </w:tr>
      <w:tr w:rsidR="00983795" w:rsidRPr="00962F9D" w:rsidTr="00E467A1">
        <w:tc>
          <w:tcPr>
            <w:tcW w:w="4606" w:type="dxa"/>
          </w:tcPr>
          <w:p w:rsidR="00983795" w:rsidRPr="00962F9D" w:rsidRDefault="00983795" w:rsidP="00E467A1">
            <w:pPr>
              <w:spacing w:line="360" w:lineRule="auto"/>
              <w:jc w:val="center"/>
              <w:rPr>
                <w:bCs/>
                <w:lang w:val="en-GB"/>
              </w:rPr>
            </w:pPr>
            <w:r>
              <w:rPr>
                <w:bCs/>
                <w:lang w:val="en-GB"/>
              </w:rPr>
              <w:t>Non-geographical number (For 1 number)</w:t>
            </w:r>
          </w:p>
        </w:tc>
        <w:tc>
          <w:tcPr>
            <w:tcW w:w="2023" w:type="dxa"/>
          </w:tcPr>
          <w:p w:rsidR="00983795" w:rsidRPr="00962F9D" w:rsidRDefault="00983795" w:rsidP="00E467A1">
            <w:pPr>
              <w:spacing w:line="360" w:lineRule="auto"/>
              <w:jc w:val="center"/>
              <w:rPr>
                <w:bCs/>
                <w:lang w:val="en-GB"/>
              </w:rPr>
            </w:pPr>
            <w:r>
              <w:rPr>
                <w:bCs/>
                <w:lang w:val="en-GB"/>
              </w:rPr>
              <w:t>Per registry</w:t>
            </w:r>
          </w:p>
        </w:tc>
        <w:tc>
          <w:tcPr>
            <w:tcW w:w="2551" w:type="dxa"/>
          </w:tcPr>
          <w:p w:rsidR="00983795" w:rsidRPr="00962F9D" w:rsidRDefault="00983795" w:rsidP="00E467A1">
            <w:pPr>
              <w:spacing w:line="360" w:lineRule="auto"/>
              <w:jc w:val="center"/>
              <w:rPr>
                <w:bCs/>
                <w:lang w:val="en-GB"/>
              </w:rPr>
            </w:pPr>
            <w:r>
              <w:rPr>
                <w:bCs/>
                <w:lang w:val="en-GB"/>
              </w:rPr>
              <w:t>44</w:t>
            </w:r>
          </w:p>
        </w:tc>
      </w:tr>
      <w:tr w:rsidR="00983795" w:rsidRPr="00962F9D" w:rsidTr="00E467A1">
        <w:tc>
          <w:tcPr>
            <w:tcW w:w="4606" w:type="dxa"/>
          </w:tcPr>
          <w:p w:rsidR="00983795" w:rsidRPr="00962F9D" w:rsidRDefault="00983795" w:rsidP="00E467A1">
            <w:pPr>
              <w:spacing w:line="360" w:lineRule="auto"/>
              <w:jc w:val="center"/>
              <w:rPr>
                <w:bCs/>
                <w:lang w:val="en-GB"/>
              </w:rPr>
            </w:pPr>
            <w:r>
              <w:rPr>
                <w:bCs/>
                <w:lang w:val="en-GB"/>
              </w:rPr>
              <w:t>Mobile Network Code (MNC) (For 1 number)</w:t>
            </w:r>
          </w:p>
        </w:tc>
        <w:tc>
          <w:tcPr>
            <w:tcW w:w="2023" w:type="dxa"/>
          </w:tcPr>
          <w:p w:rsidR="00983795" w:rsidRPr="00962F9D" w:rsidRDefault="00983795" w:rsidP="00E467A1">
            <w:pPr>
              <w:spacing w:line="360" w:lineRule="auto"/>
              <w:jc w:val="center"/>
              <w:rPr>
                <w:bCs/>
                <w:lang w:val="en-GB"/>
              </w:rPr>
            </w:pPr>
            <w:r>
              <w:rPr>
                <w:bCs/>
                <w:lang w:val="en-GB"/>
              </w:rPr>
              <w:t>Per registry</w:t>
            </w:r>
          </w:p>
        </w:tc>
        <w:tc>
          <w:tcPr>
            <w:tcW w:w="2551" w:type="dxa"/>
          </w:tcPr>
          <w:p w:rsidR="00983795" w:rsidRPr="00962F9D" w:rsidRDefault="00983795" w:rsidP="00E467A1">
            <w:pPr>
              <w:spacing w:line="360" w:lineRule="auto"/>
              <w:jc w:val="center"/>
              <w:rPr>
                <w:bCs/>
                <w:lang w:val="en-GB"/>
              </w:rPr>
            </w:pPr>
            <w:r>
              <w:rPr>
                <w:bCs/>
                <w:lang w:val="en-GB"/>
              </w:rPr>
              <w:t>866</w:t>
            </w:r>
          </w:p>
        </w:tc>
      </w:tr>
      <w:tr w:rsidR="00983795" w:rsidRPr="00962F9D" w:rsidTr="00E467A1">
        <w:tc>
          <w:tcPr>
            <w:tcW w:w="4606" w:type="dxa"/>
          </w:tcPr>
          <w:p w:rsidR="00983795" w:rsidRPr="00962F9D" w:rsidRDefault="00983795" w:rsidP="00E467A1">
            <w:pPr>
              <w:spacing w:line="360" w:lineRule="auto"/>
              <w:jc w:val="center"/>
              <w:rPr>
                <w:bCs/>
                <w:lang w:val="en-GB"/>
              </w:rPr>
            </w:pPr>
            <w:r>
              <w:rPr>
                <w:bCs/>
                <w:lang w:val="en-GB"/>
              </w:rPr>
              <w:t>International Signalling Point Code (ISPC) (For 1 number)</w:t>
            </w:r>
          </w:p>
        </w:tc>
        <w:tc>
          <w:tcPr>
            <w:tcW w:w="2023" w:type="dxa"/>
          </w:tcPr>
          <w:p w:rsidR="00983795" w:rsidRPr="00962F9D" w:rsidRDefault="00983795" w:rsidP="00E467A1">
            <w:pPr>
              <w:spacing w:line="360" w:lineRule="auto"/>
              <w:jc w:val="center"/>
              <w:rPr>
                <w:bCs/>
                <w:lang w:val="en-GB"/>
              </w:rPr>
            </w:pPr>
            <w:r>
              <w:rPr>
                <w:bCs/>
                <w:lang w:val="en-GB"/>
              </w:rPr>
              <w:t>Per registry</w:t>
            </w:r>
          </w:p>
        </w:tc>
        <w:tc>
          <w:tcPr>
            <w:tcW w:w="2551" w:type="dxa"/>
          </w:tcPr>
          <w:p w:rsidR="00983795" w:rsidRPr="00962F9D" w:rsidRDefault="00983795" w:rsidP="00E467A1">
            <w:pPr>
              <w:spacing w:line="360" w:lineRule="auto"/>
              <w:jc w:val="center"/>
              <w:rPr>
                <w:bCs/>
                <w:lang w:val="en-GB"/>
              </w:rPr>
            </w:pPr>
            <w:r>
              <w:rPr>
                <w:bCs/>
                <w:lang w:val="en-GB"/>
              </w:rPr>
              <w:t>3462</w:t>
            </w:r>
          </w:p>
        </w:tc>
      </w:tr>
      <w:tr w:rsidR="00983795" w:rsidRPr="00962F9D" w:rsidTr="00E467A1">
        <w:tc>
          <w:tcPr>
            <w:tcW w:w="4606" w:type="dxa"/>
          </w:tcPr>
          <w:p w:rsidR="00983795" w:rsidRPr="00962F9D" w:rsidRDefault="00983795" w:rsidP="00E467A1">
            <w:pPr>
              <w:spacing w:line="360" w:lineRule="auto"/>
              <w:jc w:val="center"/>
              <w:rPr>
                <w:bCs/>
                <w:lang w:val="en-GB"/>
              </w:rPr>
            </w:pPr>
            <w:r>
              <w:rPr>
                <w:bCs/>
                <w:lang w:val="en-GB"/>
              </w:rPr>
              <w:t>National Signalling Point Code (NSPC) (For 1 number)</w:t>
            </w:r>
          </w:p>
        </w:tc>
        <w:tc>
          <w:tcPr>
            <w:tcW w:w="2023" w:type="dxa"/>
          </w:tcPr>
          <w:p w:rsidR="00983795" w:rsidRPr="00962F9D" w:rsidRDefault="00983795" w:rsidP="00E467A1">
            <w:pPr>
              <w:spacing w:line="360" w:lineRule="auto"/>
              <w:jc w:val="center"/>
              <w:rPr>
                <w:bCs/>
                <w:lang w:val="en-GB"/>
              </w:rPr>
            </w:pPr>
            <w:r>
              <w:rPr>
                <w:bCs/>
                <w:lang w:val="en-GB"/>
              </w:rPr>
              <w:t>Per registry</w:t>
            </w:r>
          </w:p>
        </w:tc>
        <w:tc>
          <w:tcPr>
            <w:tcW w:w="2551" w:type="dxa"/>
          </w:tcPr>
          <w:p w:rsidR="00983795" w:rsidRPr="00962F9D" w:rsidRDefault="00983795" w:rsidP="00E467A1">
            <w:pPr>
              <w:spacing w:line="360" w:lineRule="auto"/>
              <w:jc w:val="center"/>
              <w:rPr>
                <w:bCs/>
                <w:lang w:val="en-GB"/>
              </w:rPr>
            </w:pPr>
            <w:r>
              <w:rPr>
                <w:bCs/>
                <w:lang w:val="en-GB"/>
              </w:rPr>
              <w:t>650</w:t>
            </w:r>
          </w:p>
        </w:tc>
      </w:tr>
      <w:tr w:rsidR="00983795" w:rsidRPr="00962F9D" w:rsidTr="00E467A1">
        <w:tc>
          <w:tcPr>
            <w:tcW w:w="4606" w:type="dxa"/>
          </w:tcPr>
          <w:p w:rsidR="00983795" w:rsidRPr="00962F9D" w:rsidRDefault="00983795" w:rsidP="00E467A1">
            <w:pPr>
              <w:spacing w:line="360" w:lineRule="auto"/>
              <w:jc w:val="center"/>
              <w:rPr>
                <w:bCs/>
                <w:lang w:val="en-GB"/>
              </w:rPr>
            </w:pPr>
            <w:r>
              <w:rPr>
                <w:bCs/>
                <w:lang w:val="en-GB"/>
              </w:rPr>
              <w:t>Data Network</w:t>
            </w:r>
            <w:r w:rsidRPr="003C0843">
              <w:rPr>
                <w:bCs/>
                <w:lang w:val="en-GB"/>
              </w:rPr>
              <w:t xml:space="preserve"> </w:t>
            </w:r>
            <w:r>
              <w:rPr>
                <w:bCs/>
                <w:lang w:val="en-GB"/>
              </w:rPr>
              <w:t>I</w:t>
            </w:r>
            <w:r w:rsidRPr="003C0843">
              <w:rPr>
                <w:bCs/>
                <w:lang w:val="en-GB"/>
              </w:rPr>
              <w:t>dentification Code</w:t>
            </w:r>
            <w:r>
              <w:rPr>
                <w:bCs/>
                <w:lang w:val="en-GB"/>
              </w:rPr>
              <w:t xml:space="preserve"> (DNIC)</w:t>
            </w:r>
          </w:p>
        </w:tc>
        <w:tc>
          <w:tcPr>
            <w:tcW w:w="2023" w:type="dxa"/>
          </w:tcPr>
          <w:p w:rsidR="00983795" w:rsidRPr="00962F9D" w:rsidRDefault="00983795" w:rsidP="00E467A1">
            <w:pPr>
              <w:spacing w:line="360" w:lineRule="auto"/>
              <w:jc w:val="center"/>
              <w:rPr>
                <w:bCs/>
                <w:lang w:val="en-GB"/>
              </w:rPr>
            </w:pPr>
            <w:r>
              <w:rPr>
                <w:bCs/>
                <w:lang w:val="en-GB"/>
              </w:rPr>
              <w:t>Per registry</w:t>
            </w:r>
          </w:p>
        </w:tc>
        <w:tc>
          <w:tcPr>
            <w:tcW w:w="2551" w:type="dxa"/>
          </w:tcPr>
          <w:p w:rsidR="00983795" w:rsidRPr="00962F9D" w:rsidRDefault="00983795" w:rsidP="00E467A1">
            <w:pPr>
              <w:spacing w:line="360" w:lineRule="auto"/>
              <w:jc w:val="center"/>
              <w:rPr>
                <w:bCs/>
                <w:lang w:val="en-GB"/>
              </w:rPr>
            </w:pPr>
            <w:r>
              <w:rPr>
                <w:bCs/>
                <w:lang w:val="en-GB"/>
              </w:rPr>
              <w:t>2597</w:t>
            </w:r>
          </w:p>
        </w:tc>
      </w:tr>
      <w:tr w:rsidR="00983795" w:rsidRPr="00962F9D" w:rsidTr="00E467A1">
        <w:tc>
          <w:tcPr>
            <w:tcW w:w="4606" w:type="dxa"/>
          </w:tcPr>
          <w:p w:rsidR="00983795" w:rsidRPr="00962F9D" w:rsidRDefault="00983795" w:rsidP="00E467A1">
            <w:pPr>
              <w:spacing w:line="360" w:lineRule="auto"/>
              <w:jc w:val="center"/>
              <w:rPr>
                <w:bCs/>
                <w:lang w:val="en-GB"/>
              </w:rPr>
            </w:pPr>
            <w:r>
              <w:rPr>
                <w:bCs/>
                <w:lang w:val="en-GB"/>
              </w:rPr>
              <w:t>Area code number (For 1 number)</w:t>
            </w:r>
          </w:p>
        </w:tc>
        <w:tc>
          <w:tcPr>
            <w:tcW w:w="2023" w:type="dxa"/>
          </w:tcPr>
          <w:p w:rsidR="00983795" w:rsidRPr="00962F9D" w:rsidRDefault="00983795" w:rsidP="00E467A1">
            <w:pPr>
              <w:spacing w:line="360" w:lineRule="auto"/>
              <w:jc w:val="center"/>
              <w:rPr>
                <w:bCs/>
                <w:lang w:val="en-GB"/>
              </w:rPr>
            </w:pPr>
            <w:r>
              <w:rPr>
                <w:bCs/>
                <w:lang w:val="en-GB"/>
              </w:rPr>
              <w:t>Per registry</w:t>
            </w:r>
          </w:p>
        </w:tc>
        <w:tc>
          <w:tcPr>
            <w:tcW w:w="2551" w:type="dxa"/>
          </w:tcPr>
          <w:p w:rsidR="00983795" w:rsidRPr="00962F9D" w:rsidRDefault="00983795" w:rsidP="00E467A1">
            <w:pPr>
              <w:spacing w:line="360" w:lineRule="auto"/>
              <w:jc w:val="center"/>
              <w:rPr>
                <w:bCs/>
                <w:lang w:val="en-GB"/>
              </w:rPr>
            </w:pPr>
            <w:r>
              <w:rPr>
                <w:bCs/>
                <w:lang w:val="en-GB"/>
              </w:rPr>
              <w:t>217</w:t>
            </w:r>
          </w:p>
        </w:tc>
      </w:tr>
      <w:tr w:rsidR="00983795" w:rsidRPr="00962F9D" w:rsidTr="00E467A1">
        <w:tc>
          <w:tcPr>
            <w:tcW w:w="4606" w:type="dxa"/>
          </w:tcPr>
          <w:p w:rsidR="00983795" w:rsidRPr="00962F9D" w:rsidRDefault="00983795" w:rsidP="00E467A1">
            <w:pPr>
              <w:spacing w:line="360" w:lineRule="auto"/>
              <w:jc w:val="center"/>
              <w:rPr>
                <w:bCs/>
                <w:lang w:val="en-GB"/>
              </w:rPr>
            </w:pPr>
            <w:r>
              <w:rPr>
                <w:bCs/>
                <w:lang w:val="en-GB"/>
              </w:rPr>
              <w:t>Numbers that are used in the structure of Guidance Service</w:t>
            </w:r>
          </w:p>
        </w:tc>
        <w:tc>
          <w:tcPr>
            <w:tcW w:w="2023" w:type="dxa"/>
          </w:tcPr>
          <w:p w:rsidR="00983795" w:rsidRPr="00962F9D" w:rsidRDefault="00983795" w:rsidP="00E467A1">
            <w:pPr>
              <w:spacing w:line="360" w:lineRule="auto"/>
              <w:jc w:val="center"/>
              <w:rPr>
                <w:bCs/>
                <w:lang w:val="en-GB"/>
              </w:rPr>
            </w:pPr>
            <w:r>
              <w:rPr>
                <w:bCs/>
                <w:lang w:val="en-GB"/>
              </w:rPr>
              <w:t>Per registry</w:t>
            </w:r>
          </w:p>
        </w:tc>
        <w:tc>
          <w:tcPr>
            <w:tcW w:w="2551" w:type="dxa"/>
          </w:tcPr>
          <w:p w:rsidR="00983795" w:rsidRDefault="00983795" w:rsidP="00E467A1">
            <w:pPr>
              <w:spacing w:line="360" w:lineRule="auto"/>
              <w:jc w:val="center"/>
              <w:rPr>
                <w:bCs/>
                <w:lang w:val="en-GB"/>
              </w:rPr>
            </w:pPr>
            <w:r>
              <w:rPr>
                <w:bCs/>
                <w:lang w:val="en-GB"/>
              </w:rPr>
              <w:t>8655</w:t>
            </w:r>
          </w:p>
        </w:tc>
      </w:tr>
      <w:tr w:rsidR="00983795" w:rsidRPr="00962F9D" w:rsidTr="00E467A1">
        <w:tc>
          <w:tcPr>
            <w:tcW w:w="4606" w:type="dxa"/>
          </w:tcPr>
          <w:p w:rsidR="00983795" w:rsidRPr="00962F9D" w:rsidRDefault="00983795" w:rsidP="00E467A1">
            <w:pPr>
              <w:spacing w:line="360" w:lineRule="auto"/>
              <w:jc w:val="center"/>
              <w:rPr>
                <w:bCs/>
                <w:lang w:val="en-GB"/>
              </w:rPr>
            </w:pPr>
            <w:r>
              <w:rPr>
                <w:bCs/>
                <w:lang w:val="en-GB"/>
              </w:rPr>
              <w:t>Carrier Selection Code (For 1 number)</w:t>
            </w:r>
          </w:p>
        </w:tc>
        <w:tc>
          <w:tcPr>
            <w:tcW w:w="2023" w:type="dxa"/>
          </w:tcPr>
          <w:p w:rsidR="00983795" w:rsidRPr="00962F9D" w:rsidRDefault="00983795" w:rsidP="00E467A1">
            <w:pPr>
              <w:spacing w:line="360" w:lineRule="auto"/>
              <w:jc w:val="center"/>
              <w:rPr>
                <w:bCs/>
                <w:lang w:val="en-GB"/>
              </w:rPr>
            </w:pPr>
            <w:r>
              <w:rPr>
                <w:bCs/>
                <w:lang w:val="en-GB"/>
              </w:rPr>
              <w:t>Per registry</w:t>
            </w:r>
          </w:p>
        </w:tc>
        <w:tc>
          <w:tcPr>
            <w:tcW w:w="2551" w:type="dxa"/>
          </w:tcPr>
          <w:p w:rsidR="00983795" w:rsidRDefault="00983795" w:rsidP="00E467A1">
            <w:pPr>
              <w:spacing w:line="360" w:lineRule="auto"/>
              <w:jc w:val="center"/>
              <w:rPr>
                <w:bCs/>
                <w:lang w:val="en-GB"/>
              </w:rPr>
            </w:pPr>
            <w:r>
              <w:rPr>
                <w:bCs/>
                <w:lang w:val="en-GB"/>
              </w:rPr>
              <w:t>6491</w:t>
            </w:r>
          </w:p>
        </w:tc>
      </w:tr>
    </w:tbl>
    <w:p w:rsidR="00983795" w:rsidRPr="00882700" w:rsidRDefault="00983795" w:rsidP="00983795">
      <w:pPr>
        <w:rPr>
          <w:rFonts w:cs="Times New Roman"/>
          <w:lang w:val="en-GB"/>
        </w:rPr>
      </w:pPr>
    </w:p>
    <w:p w:rsidR="00983795" w:rsidRPr="00882700" w:rsidRDefault="00882700" w:rsidP="00983795">
      <w:pPr>
        <w:rPr>
          <w:rFonts w:cs="Times New Roman"/>
          <w:lang w:val="en-GB"/>
        </w:rPr>
      </w:pPr>
      <w:r w:rsidRPr="00882700">
        <w:rPr>
          <w:rFonts w:cs="Times New Roman"/>
          <w:lang w:val="en-GB"/>
        </w:rPr>
        <w:t>Note: VAT is not included in the fees.</w:t>
      </w:r>
    </w:p>
    <w:p w:rsidR="00EF3584" w:rsidRDefault="00EF3584" w:rsidP="00962F9D">
      <w:pPr>
        <w:rPr>
          <w:rFonts w:cs="Times New Roman"/>
          <w:lang w:val="en-GB"/>
        </w:rPr>
      </w:pPr>
    </w:p>
    <w:p w:rsidR="00882700" w:rsidRDefault="00056A20" w:rsidP="00962F9D">
      <w:pPr>
        <w:rPr>
          <w:rFonts w:cs="Times New Roman"/>
          <w:lang w:val="en-GB"/>
        </w:rPr>
      </w:pPr>
      <w:r>
        <w:rPr>
          <w:rFonts w:cs="Times New Roman"/>
          <w:lang w:val="en-GB"/>
        </w:rPr>
        <w:t>(Article 59)</w:t>
      </w:r>
    </w:p>
    <w:p w:rsidR="00056A20" w:rsidRDefault="00056A20" w:rsidP="00962F9D">
      <w:pPr>
        <w:rPr>
          <w:rFonts w:cs="Times New Roman"/>
          <w:lang w:val="en-GB"/>
        </w:rPr>
      </w:pPr>
    </w:p>
    <w:p w:rsidR="00835C5D" w:rsidRDefault="00835C5D" w:rsidP="00962F9D">
      <w:pPr>
        <w:rPr>
          <w:rFonts w:cs="Times New Roman"/>
          <w:lang w:val="en-GB"/>
        </w:rPr>
      </w:pPr>
      <w:r>
        <w:rPr>
          <w:rFonts w:cs="Times New Roman"/>
          <w:lang w:val="en-GB"/>
        </w:rPr>
        <w:t xml:space="preserve">3) </w:t>
      </w:r>
      <w:r w:rsidR="009E6971">
        <w:rPr>
          <w:rFonts w:cs="Times New Roman"/>
          <w:lang w:val="en-GB"/>
        </w:rPr>
        <w:t>Consultancy and Assistance Services</w:t>
      </w:r>
    </w:p>
    <w:p w:rsidR="009E6971" w:rsidRDefault="009E6971" w:rsidP="00962F9D">
      <w:pPr>
        <w:rPr>
          <w:rFonts w:cs="Times New Roman"/>
          <w:lang w:val="en-GB"/>
        </w:rPr>
      </w:pPr>
    </w:p>
    <w:tbl>
      <w:tblPr>
        <w:tblStyle w:val="TableGrid"/>
        <w:tblpPr w:leftFromText="141" w:rightFromText="141" w:vertAnchor="text" w:horzAnchor="margin" w:tblpY="-73"/>
        <w:tblW w:w="0" w:type="auto"/>
        <w:tblLook w:val="04A0" w:firstRow="1" w:lastRow="0" w:firstColumn="1" w:lastColumn="0" w:noHBand="0" w:noVBand="1"/>
      </w:tblPr>
      <w:tblGrid>
        <w:gridCol w:w="4606"/>
        <w:gridCol w:w="2023"/>
        <w:gridCol w:w="2551"/>
      </w:tblGrid>
      <w:tr w:rsidR="009E6971" w:rsidTr="00E467A1">
        <w:tc>
          <w:tcPr>
            <w:tcW w:w="9180" w:type="dxa"/>
            <w:gridSpan w:val="3"/>
            <w:shd w:val="clear" w:color="auto" w:fill="BFBFBF" w:themeFill="background1" w:themeFillShade="BF"/>
          </w:tcPr>
          <w:p w:rsidR="009E6971" w:rsidRDefault="001B3920" w:rsidP="00E467A1">
            <w:pPr>
              <w:spacing w:line="360" w:lineRule="auto"/>
              <w:jc w:val="center"/>
              <w:rPr>
                <w:bCs/>
                <w:lang w:val="en-GB"/>
              </w:rPr>
            </w:pPr>
            <w:r>
              <w:rPr>
                <w:bCs/>
                <w:lang w:val="en-GB"/>
              </w:rPr>
              <w:t>CONSULTANCY AND ASSISTANCE SERVICE</w:t>
            </w:r>
            <w:r w:rsidR="009E6971">
              <w:rPr>
                <w:bCs/>
                <w:lang w:val="en-GB"/>
              </w:rPr>
              <w:t xml:space="preserve"> FEES</w:t>
            </w:r>
          </w:p>
        </w:tc>
      </w:tr>
      <w:tr w:rsidR="009E6971" w:rsidRPr="00962F9D" w:rsidTr="00E467A1">
        <w:tc>
          <w:tcPr>
            <w:tcW w:w="4606" w:type="dxa"/>
            <w:shd w:val="clear" w:color="auto" w:fill="D9D9D9" w:themeFill="background1" w:themeFillShade="D9"/>
          </w:tcPr>
          <w:p w:rsidR="009E6971" w:rsidRPr="00962F9D" w:rsidRDefault="009E6971" w:rsidP="00E467A1">
            <w:pPr>
              <w:spacing w:line="360" w:lineRule="auto"/>
              <w:jc w:val="center"/>
              <w:rPr>
                <w:bCs/>
                <w:lang w:val="en-GB"/>
              </w:rPr>
            </w:pPr>
          </w:p>
        </w:tc>
        <w:tc>
          <w:tcPr>
            <w:tcW w:w="2023" w:type="dxa"/>
            <w:shd w:val="clear" w:color="auto" w:fill="D9D9D9" w:themeFill="background1" w:themeFillShade="D9"/>
          </w:tcPr>
          <w:p w:rsidR="009E6971" w:rsidRPr="00962F9D" w:rsidRDefault="009E6971" w:rsidP="00E467A1">
            <w:pPr>
              <w:spacing w:line="360" w:lineRule="auto"/>
              <w:jc w:val="center"/>
              <w:rPr>
                <w:bCs/>
                <w:lang w:val="en-GB"/>
              </w:rPr>
            </w:pPr>
          </w:p>
        </w:tc>
        <w:tc>
          <w:tcPr>
            <w:tcW w:w="2551" w:type="dxa"/>
            <w:shd w:val="clear" w:color="auto" w:fill="D9D9D9" w:themeFill="background1" w:themeFillShade="D9"/>
          </w:tcPr>
          <w:p w:rsidR="009E6971" w:rsidRPr="00962F9D" w:rsidRDefault="009E6971" w:rsidP="00E467A1">
            <w:pPr>
              <w:spacing w:line="360" w:lineRule="auto"/>
              <w:jc w:val="center"/>
              <w:rPr>
                <w:bCs/>
                <w:lang w:val="en-GB"/>
              </w:rPr>
            </w:pPr>
            <w:r>
              <w:rPr>
                <w:bCs/>
                <w:lang w:val="en-GB"/>
              </w:rPr>
              <w:t>FEE (TL)</w:t>
            </w:r>
          </w:p>
        </w:tc>
      </w:tr>
      <w:tr w:rsidR="009E6971" w:rsidRPr="00962F9D" w:rsidTr="00E467A1">
        <w:tc>
          <w:tcPr>
            <w:tcW w:w="4606" w:type="dxa"/>
          </w:tcPr>
          <w:p w:rsidR="009E6971" w:rsidRPr="00962F9D" w:rsidRDefault="001B3920" w:rsidP="00E467A1">
            <w:pPr>
              <w:spacing w:line="360" w:lineRule="auto"/>
              <w:jc w:val="center"/>
              <w:rPr>
                <w:bCs/>
                <w:lang w:val="en-GB"/>
              </w:rPr>
            </w:pPr>
            <w:r>
              <w:rPr>
                <w:bCs/>
                <w:lang w:val="en-GB"/>
              </w:rPr>
              <w:t>Services given for determining and eliminating interference</w:t>
            </w:r>
          </w:p>
        </w:tc>
        <w:tc>
          <w:tcPr>
            <w:tcW w:w="2023" w:type="dxa"/>
          </w:tcPr>
          <w:p w:rsidR="009E6971" w:rsidRPr="00962F9D" w:rsidRDefault="009E6971" w:rsidP="001B3920">
            <w:pPr>
              <w:spacing w:line="360" w:lineRule="auto"/>
              <w:jc w:val="center"/>
              <w:rPr>
                <w:bCs/>
                <w:lang w:val="en-GB"/>
              </w:rPr>
            </w:pPr>
            <w:r>
              <w:rPr>
                <w:bCs/>
                <w:lang w:val="en-GB"/>
              </w:rPr>
              <w:t xml:space="preserve">Per </w:t>
            </w:r>
            <w:r w:rsidR="001B3920">
              <w:rPr>
                <w:bCs/>
                <w:lang w:val="en-GB"/>
              </w:rPr>
              <w:t>the number of wireless systems, which were complaint on</w:t>
            </w:r>
          </w:p>
        </w:tc>
        <w:tc>
          <w:tcPr>
            <w:tcW w:w="2551" w:type="dxa"/>
          </w:tcPr>
          <w:p w:rsidR="009E6971" w:rsidRPr="00962F9D" w:rsidRDefault="00C42D4D" w:rsidP="00E467A1">
            <w:pPr>
              <w:spacing w:line="360" w:lineRule="auto"/>
              <w:jc w:val="center"/>
              <w:rPr>
                <w:bCs/>
                <w:lang w:val="en-GB"/>
              </w:rPr>
            </w:pPr>
            <w:r>
              <w:rPr>
                <w:bCs/>
                <w:lang w:val="en-GB"/>
              </w:rPr>
              <w:t>300</w:t>
            </w:r>
          </w:p>
        </w:tc>
      </w:tr>
    </w:tbl>
    <w:p w:rsidR="009E6971" w:rsidRDefault="009E6971" w:rsidP="00962F9D">
      <w:pPr>
        <w:rPr>
          <w:rFonts w:cs="Times New Roman"/>
          <w:lang w:val="en-GB"/>
        </w:rPr>
      </w:pPr>
    </w:p>
    <w:p w:rsidR="00C42D4D" w:rsidRPr="00882700" w:rsidRDefault="00C42D4D" w:rsidP="00C42D4D">
      <w:pPr>
        <w:rPr>
          <w:rFonts w:cs="Times New Roman"/>
          <w:lang w:val="en-GB"/>
        </w:rPr>
      </w:pPr>
      <w:r w:rsidRPr="00882700">
        <w:rPr>
          <w:rFonts w:cs="Times New Roman"/>
          <w:lang w:val="en-GB"/>
        </w:rPr>
        <w:t>Note: VAT is not included in the fees.</w:t>
      </w:r>
    </w:p>
    <w:p w:rsidR="00C42D4D" w:rsidRPr="00882700" w:rsidRDefault="00C42D4D" w:rsidP="00962F9D">
      <w:pPr>
        <w:rPr>
          <w:rFonts w:cs="Times New Roman"/>
          <w:lang w:val="en-GB"/>
        </w:rPr>
      </w:pPr>
    </w:p>
    <w:sectPr w:rsidR="00C42D4D" w:rsidRPr="00882700" w:rsidSect="007C65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65" w:rsidRDefault="008A5A65" w:rsidP="00A87305">
      <w:pPr>
        <w:spacing w:after="0" w:line="240" w:lineRule="auto"/>
      </w:pPr>
      <w:r>
        <w:separator/>
      </w:r>
    </w:p>
  </w:endnote>
  <w:endnote w:type="continuationSeparator" w:id="0">
    <w:p w:rsidR="008A5A65" w:rsidRDefault="008A5A65" w:rsidP="00A8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65" w:rsidRDefault="008A5A65" w:rsidP="00A87305">
      <w:pPr>
        <w:spacing w:after="0" w:line="240" w:lineRule="auto"/>
      </w:pPr>
      <w:r>
        <w:separator/>
      </w:r>
    </w:p>
  </w:footnote>
  <w:footnote w:type="continuationSeparator" w:id="0">
    <w:p w:rsidR="008A5A65" w:rsidRDefault="008A5A65" w:rsidP="00A87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3318"/>
    <w:multiLevelType w:val="hybridMultilevel"/>
    <w:tmpl w:val="6DB8854E"/>
    <w:lvl w:ilvl="0" w:tplc="99EECB0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450E7032"/>
    <w:multiLevelType w:val="hybridMultilevel"/>
    <w:tmpl w:val="9B580A7E"/>
    <w:lvl w:ilvl="0" w:tplc="E01C0F5C">
      <w:start w:val="1"/>
      <w:numFmt w:val="decimal"/>
      <w:lvlText w:val="%1)"/>
      <w:lvlJc w:val="left"/>
      <w:pPr>
        <w:tabs>
          <w:tab w:val="num" w:pos="426"/>
        </w:tabs>
        <w:ind w:left="426" w:hanging="432"/>
      </w:pPr>
      <w:rPr>
        <w:rFonts w:hint="default"/>
      </w:rPr>
    </w:lvl>
    <w:lvl w:ilvl="1" w:tplc="041F0019" w:tentative="1">
      <w:start w:val="1"/>
      <w:numFmt w:val="lowerLetter"/>
      <w:lvlText w:val="%2."/>
      <w:lvlJc w:val="left"/>
      <w:pPr>
        <w:tabs>
          <w:tab w:val="num" w:pos="1074"/>
        </w:tabs>
        <w:ind w:left="1074" w:hanging="360"/>
      </w:pPr>
    </w:lvl>
    <w:lvl w:ilvl="2" w:tplc="041F001B" w:tentative="1">
      <w:start w:val="1"/>
      <w:numFmt w:val="lowerRoman"/>
      <w:lvlText w:val="%3."/>
      <w:lvlJc w:val="right"/>
      <w:pPr>
        <w:tabs>
          <w:tab w:val="num" w:pos="1794"/>
        </w:tabs>
        <w:ind w:left="1794" w:hanging="180"/>
      </w:pPr>
    </w:lvl>
    <w:lvl w:ilvl="3" w:tplc="041F000F" w:tentative="1">
      <w:start w:val="1"/>
      <w:numFmt w:val="decimal"/>
      <w:lvlText w:val="%4."/>
      <w:lvlJc w:val="left"/>
      <w:pPr>
        <w:tabs>
          <w:tab w:val="num" w:pos="2514"/>
        </w:tabs>
        <w:ind w:left="2514" w:hanging="360"/>
      </w:pPr>
    </w:lvl>
    <w:lvl w:ilvl="4" w:tplc="041F0019" w:tentative="1">
      <w:start w:val="1"/>
      <w:numFmt w:val="lowerLetter"/>
      <w:lvlText w:val="%5."/>
      <w:lvlJc w:val="left"/>
      <w:pPr>
        <w:tabs>
          <w:tab w:val="num" w:pos="3234"/>
        </w:tabs>
        <w:ind w:left="3234" w:hanging="360"/>
      </w:pPr>
    </w:lvl>
    <w:lvl w:ilvl="5" w:tplc="041F001B" w:tentative="1">
      <w:start w:val="1"/>
      <w:numFmt w:val="lowerRoman"/>
      <w:lvlText w:val="%6."/>
      <w:lvlJc w:val="right"/>
      <w:pPr>
        <w:tabs>
          <w:tab w:val="num" w:pos="3954"/>
        </w:tabs>
        <w:ind w:left="3954" w:hanging="180"/>
      </w:pPr>
    </w:lvl>
    <w:lvl w:ilvl="6" w:tplc="041F000F" w:tentative="1">
      <w:start w:val="1"/>
      <w:numFmt w:val="decimal"/>
      <w:lvlText w:val="%7."/>
      <w:lvlJc w:val="left"/>
      <w:pPr>
        <w:tabs>
          <w:tab w:val="num" w:pos="4674"/>
        </w:tabs>
        <w:ind w:left="4674" w:hanging="360"/>
      </w:pPr>
    </w:lvl>
    <w:lvl w:ilvl="7" w:tplc="041F0019" w:tentative="1">
      <w:start w:val="1"/>
      <w:numFmt w:val="lowerLetter"/>
      <w:lvlText w:val="%8."/>
      <w:lvlJc w:val="left"/>
      <w:pPr>
        <w:tabs>
          <w:tab w:val="num" w:pos="5394"/>
        </w:tabs>
        <w:ind w:left="5394" w:hanging="360"/>
      </w:pPr>
    </w:lvl>
    <w:lvl w:ilvl="8" w:tplc="041F001B" w:tentative="1">
      <w:start w:val="1"/>
      <w:numFmt w:val="lowerRoman"/>
      <w:lvlText w:val="%9."/>
      <w:lvlJc w:val="right"/>
      <w:pPr>
        <w:tabs>
          <w:tab w:val="num" w:pos="6114"/>
        </w:tabs>
        <w:ind w:left="6114" w:hanging="180"/>
      </w:pPr>
    </w:lvl>
  </w:abstractNum>
  <w:abstractNum w:abstractNumId="2">
    <w:nsid w:val="5FD378A4"/>
    <w:multiLevelType w:val="hybridMultilevel"/>
    <w:tmpl w:val="6DB8854E"/>
    <w:lvl w:ilvl="0" w:tplc="99EECB0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699B21E2"/>
    <w:multiLevelType w:val="hybridMultilevel"/>
    <w:tmpl w:val="ECE46958"/>
    <w:lvl w:ilvl="0" w:tplc="55D2C3D8">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
    <w:nsid w:val="78337BFC"/>
    <w:multiLevelType w:val="hybridMultilevel"/>
    <w:tmpl w:val="0C6003F2"/>
    <w:lvl w:ilvl="0" w:tplc="27CC3C42">
      <w:start w:val="1"/>
      <w:numFmt w:val="decimal"/>
      <w:lvlText w:val="%1)"/>
      <w:lvlJc w:val="left"/>
      <w:pPr>
        <w:ind w:left="354" w:hanging="360"/>
      </w:pPr>
      <w:rPr>
        <w:rFonts w:hint="default"/>
      </w:rPr>
    </w:lvl>
    <w:lvl w:ilvl="1" w:tplc="041F0019" w:tentative="1">
      <w:start w:val="1"/>
      <w:numFmt w:val="lowerLetter"/>
      <w:lvlText w:val="%2."/>
      <w:lvlJc w:val="left"/>
      <w:pPr>
        <w:ind w:left="1074" w:hanging="360"/>
      </w:pPr>
    </w:lvl>
    <w:lvl w:ilvl="2" w:tplc="041F001B" w:tentative="1">
      <w:start w:val="1"/>
      <w:numFmt w:val="lowerRoman"/>
      <w:lvlText w:val="%3."/>
      <w:lvlJc w:val="right"/>
      <w:pPr>
        <w:ind w:left="1794" w:hanging="180"/>
      </w:pPr>
    </w:lvl>
    <w:lvl w:ilvl="3" w:tplc="041F000F" w:tentative="1">
      <w:start w:val="1"/>
      <w:numFmt w:val="decimal"/>
      <w:lvlText w:val="%4."/>
      <w:lvlJc w:val="left"/>
      <w:pPr>
        <w:ind w:left="2514" w:hanging="360"/>
      </w:pPr>
    </w:lvl>
    <w:lvl w:ilvl="4" w:tplc="041F0019" w:tentative="1">
      <w:start w:val="1"/>
      <w:numFmt w:val="lowerLetter"/>
      <w:lvlText w:val="%5."/>
      <w:lvlJc w:val="left"/>
      <w:pPr>
        <w:ind w:left="3234" w:hanging="360"/>
      </w:pPr>
    </w:lvl>
    <w:lvl w:ilvl="5" w:tplc="041F001B" w:tentative="1">
      <w:start w:val="1"/>
      <w:numFmt w:val="lowerRoman"/>
      <w:lvlText w:val="%6."/>
      <w:lvlJc w:val="right"/>
      <w:pPr>
        <w:ind w:left="3954" w:hanging="180"/>
      </w:pPr>
    </w:lvl>
    <w:lvl w:ilvl="6" w:tplc="041F000F" w:tentative="1">
      <w:start w:val="1"/>
      <w:numFmt w:val="decimal"/>
      <w:lvlText w:val="%7."/>
      <w:lvlJc w:val="left"/>
      <w:pPr>
        <w:ind w:left="4674" w:hanging="360"/>
      </w:pPr>
    </w:lvl>
    <w:lvl w:ilvl="7" w:tplc="041F0019" w:tentative="1">
      <w:start w:val="1"/>
      <w:numFmt w:val="lowerLetter"/>
      <w:lvlText w:val="%8."/>
      <w:lvlJc w:val="left"/>
      <w:pPr>
        <w:ind w:left="5394" w:hanging="360"/>
      </w:pPr>
    </w:lvl>
    <w:lvl w:ilvl="8" w:tplc="041F001B" w:tentative="1">
      <w:start w:val="1"/>
      <w:numFmt w:val="lowerRoman"/>
      <w:lvlText w:val="%9."/>
      <w:lvlJc w:val="right"/>
      <w:pPr>
        <w:ind w:left="6114" w:hanging="180"/>
      </w:pPr>
    </w:lvl>
  </w:abstractNum>
  <w:abstractNum w:abstractNumId="5">
    <w:nsid w:val="7DF039D7"/>
    <w:multiLevelType w:val="hybridMultilevel"/>
    <w:tmpl w:val="1E6EE9B8"/>
    <w:lvl w:ilvl="0" w:tplc="99EECB0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1B"/>
    <w:rsid w:val="00003862"/>
    <w:rsid w:val="00006268"/>
    <w:rsid w:val="00014C6B"/>
    <w:rsid w:val="00027218"/>
    <w:rsid w:val="000274AD"/>
    <w:rsid w:val="0003055F"/>
    <w:rsid w:val="00035337"/>
    <w:rsid w:val="000374DD"/>
    <w:rsid w:val="00037B32"/>
    <w:rsid w:val="000403A5"/>
    <w:rsid w:val="000425E8"/>
    <w:rsid w:val="000435FC"/>
    <w:rsid w:val="00044157"/>
    <w:rsid w:val="0004556D"/>
    <w:rsid w:val="0004575F"/>
    <w:rsid w:val="00046792"/>
    <w:rsid w:val="000512E7"/>
    <w:rsid w:val="00053A54"/>
    <w:rsid w:val="00054D90"/>
    <w:rsid w:val="000569D1"/>
    <w:rsid w:val="00056A20"/>
    <w:rsid w:val="00060757"/>
    <w:rsid w:val="0006267C"/>
    <w:rsid w:val="00062B65"/>
    <w:rsid w:val="0006427C"/>
    <w:rsid w:val="00065D5C"/>
    <w:rsid w:val="000713CA"/>
    <w:rsid w:val="00071608"/>
    <w:rsid w:val="00072965"/>
    <w:rsid w:val="000734C0"/>
    <w:rsid w:val="00073E2B"/>
    <w:rsid w:val="00074EA5"/>
    <w:rsid w:val="000756B0"/>
    <w:rsid w:val="00084490"/>
    <w:rsid w:val="00084C6D"/>
    <w:rsid w:val="0008561B"/>
    <w:rsid w:val="000A35F9"/>
    <w:rsid w:val="000A485A"/>
    <w:rsid w:val="000A5206"/>
    <w:rsid w:val="000A7CF7"/>
    <w:rsid w:val="000B0A17"/>
    <w:rsid w:val="000B0AE8"/>
    <w:rsid w:val="000B61E7"/>
    <w:rsid w:val="000C1468"/>
    <w:rsid w:val="000D0878"/>
    <w:rsid w:val="000D6E29"/>
    <w:rsid w:val="000D6FF9"/>
    <w:rsid w:val="000D7763"/>
    <w:rsid w:val="000E2E18"/>
    <w:rsid w:val="000E4238"/>
    <w:rsid w:val="000E57A9"/>
    <w:rsid w:val="00101BEF"/>
    <w:rsid w:val="00102529"/>
    <w:rsid w:val="00111C80"/>
    <w:rsid w:val="00111F02"/>
    <w:rsid w:val="001151C3"/>
    <w:rsid w:val="00115AE5"/>
    <w:rsid w:val="00117369"/>
    <w:rsid w:val="00120E2B"/>
    <w:rsid w:val="0012123D"/>
    <w:rsid w:val="00122804"/>
    <w:rsid w:val="00124E31"/>
    <w:rsid w:val="00125E51"/>
    <w:rsid w:val="001306D5"/>
    <w:rsid w:val="00130D5B"/>
    <w:rsid w:val="00132D40"/>
    <w:rsid w:val="0014316B"/>
    <w:rsid w:val="00145DA4"/>
    <w:rsid w:val="0014605D"/>
    <w:rsid w:val="00146164"/>
    <w:rsid w:val="001467B4"/>
    <w:rsid w:val="00150DD5"/>
    <w:rsid w:val="001532E5"/>
    <w:rsid w:val="001603CB"/>
    <w:rsid w:val="00161388"/>
    <w:rsid w:val="00164FA8"/>
    <w:rsid w:val="0016523B"/>
    <w:rsid w:val="001657DC"/>
    <w:rsid w:val="0016746D"/>
    <w:rsid w:val="001715AD"/>
    <w:rsid w:val="001755FB"/>
    <w:rsid w:val="0017618A"/>
    <w:rsid w:val="0017655A"/>
    <w:rsid w:val="00176EE6"/>
    <w:rsid w:val="00177B3F"/>
    <w:rsid w:val="00186772"/>
    <w:rsid w:val="00186D75"/>
    <w:rsid w:val="00187EDC"/>
    <w:rsid w:val="001905E6"/>
    <w:rsid w:val="001906D2"/>
    <w:rsid w:val="001912EF"/>
    <w:rsid w:val="00194B1F"/>
    <w:rsid w:val="001967A2"/>
    <w:rsid w:val="001A1303"/>
    <w:rsid w:val="001A4B9B"/>
    <w:rsid w:val="001A4ECC"/>
    <w:rsid w:val="001A69B5"/>
    <w:rsid w:val="001A6AB1"/>
    <w:rsid w:val="001A6E67"/>
    <w:rsid w:val="001A744E"/>
    <w:rsid w:val="001B0153"/>
    <w:rsid w:val="001B02C6"/>
    <w:rsid w:val="001B0FA0"/>
    <w:rsid w:val="001B15BD"/>
    <w:rsid w:val="001B3920"/>
    <w:rsid w:val="001B6A3F"/>
    <w:rsid w:val="001C241F"/>
    <w:rsid w:val="001C3E5B"/>
    <w:rsid w:val="001D0A88"/>
    <w:rsid w:val="001D0C5C"/>
    <w:rsid w:val="001D60F8"/>
    <w:rsid w:val="001E0E41"/>
    <w:rsid w:val="001E434A"/>
    <w:rsid w:val="001F3F35"/>
    <w:rsid w:val="001F631E"/>
    <w:rsid w:val="001F70B5"/>
    <w:rsid w:val="001F7F2D"/>
    <w:rsid w:val="00200F38"/>
    <w:rsid w:val="0020139A"/>
    <w:rsid w:val="00204E17"/>
    <w:rsid w:val="00206D5F"/>
    <w:rsid w:val="002079D0"/>
    <w:rsid w:val="002124C6"/>
    <w:rsid w:val="00221A30"/>
    <w:rsid w:val="00221D77"/>
    <w:rsid w:val="002231A9"/>
    <w:rsid w:val="002242FE"/>
    <w:rsid w:val="0022704F"/>
    <w:rsid w:val="00231CDD"/>
    <w:rsid w:val="00235EC4"/>
    <w:rsid w:val="00237AF4"/>
    <w:rsid w:val="00243C9D"/>
    <w:rsid w:val="00243D5E"/>
    <w:rsid w:val="0025128D"/>
    <w:rsid w:val="0025279D"/>
    <w:rsid w:val="0025297B"/>
    <w:rsid w:val="00255B1B"/>
    <w:rsid w:val="00256580"/>
    <w:rsid w:val="00256E47"/>
    <w:rsid w:val="0025740A"/>
    <w:rsid w:val="00261792"/>
    <w:rsid w:val="0026595C"/>
    <w:rsid w:val="00266897"/>
    <w:rsid w:val="00266AEF"/>
    <w:rsid w:val="00266C45"/>
    <w:rsid w:val="00275C7B"/>
    <w:rsid w:val="002761EB"/>
    <w:rsid w:val="002805F6"/>
    <w:rsid w:val="00280BAF"/>
    <w:rsid w:val="00281580"/>
    <w:rsid w:val="00282821"/>
    <w:rsid w:val="00292DD9"/>
    <w:rsid w:val="00297CAD"/>
    <w:rsid w:val="002A09FF"/>
    <w:rsid w:val="002A3F49"/>
    <w:rsid w:val="002A5A36"/>
    <w:rsid w:val="002B123A"/>
    <w:rsid w:val="002B134D"/>
    <w:rsid w:val="002C0125"/>
    <w:rsid w:val="002C04FE"/>
    <w:rsid w:val="002C50AE"/>
    <w:rsid w:val="002C5CAD"/>
    <w:rsid w:val="002C628D"/>
    <w:rsid w:val="002D13A8"/>
    <w:rsid w:val="002D2926"/>
    <w:rsid w:val="002D449A"/>
    <w:rsid w:val="002D58E7"/>
    <w:rsid w:val="002E0D96"/>
    <w:rsid w:val="002E2004"/>
    <w:rsid w:val="002E28E3"/>
    <w:rsid w:val="002E60E8"/>
    <w:rsid w:val="002E64FE"/>
    <w:rsid w:val="002E69E7"/>
    <w:rsid w:val="002F24A6"/>
    <w:rsid w:val="002F36AC"/>
    <w:rsid w:val="002F5600"/>
    <w:rsid w:val="002F6B04"/>
    <w:rsid w:val="002F75EB"/>
    <w:rsid w:val="003021E4"/>
    <w:rsid w:val="0030431A"/>
    <w:rsid w:val="00306755"/>
    <w:rsid w:val="003121AF"/>
    <w:rsid w:val="00320F79"/>
    <w:rsid w:val="00331A93"/>
    <w:rsid w:val="00335023"/>
    <w:rsid w:val="003364B1"/>
    <w:rsid w:val="00340856"/>
    <w:rsid w:val="00342ABB"/>
    <w:rsid w:val="00350198"/>
    <w:rsid w:val="00353FCE"/>
    <w:rsid w:val="00356208"/>
    <w:rsid w:val="003566D4"/>
    <w:rsid w:val="00356841"/>
    <w:rsid w:val="00361369"/>
    <w:rsid w:val="0036299F"/>
    <w:rsid w:val="00367F6E"/>
    <w:rsid w:val="00367FDA"/>
    <w:rsid w:val="00374A61"/>
    <w:rsid w:val="003750C0"/>
    <w:rsid w:val="00381AC5"/>
    <w:rsid w:val="00381DD7"/>
    <w:rsid w:val="003915B9"/>
    <w:rsid w:val="00391AAC"/>
    <w:rsid w:val="00391D1C"/>
    <w:rsid w:val="00396313"/>
    <w:rsid w:val="003967D7"/>
    <w:rsid w:val="003A40F4"/>
    <w:rsid w:val="003A4701"/>
    <w:rsid w:val="003B01BB"/>
    <w:rsid w:val="003B02B0"/>
    <w:rsid w:val="003B6ABA"/>
    <w:rsid w:val="003B6C4F"/>
    <w:rsid w:val="003B7F65"/>
    <w:rsid w:val="003C0843"/>
    <w:rsid w:val="003C3233"/>
    <w:rsid w:val="003C483B"/>
    <w:rsid w:val="003C4928"/>
    <w:rsid w:val="003C5664"/>
    <w:rsid w:val="003C5A60"/>
    <w:rsid w:val="003D0EAA"/>
    <w:rsid w:val="003D2211"/>
    <w:rsid w:val="003D3E3A"/>
    <w:rsid w:val="003D573E"/>
    <w:rsid w:val="003D645B"/>
    <w:rsid w:val="003E03FD"/>
    <w:rsid w:val="003E57E0"/>
    <w:rsid w:val="003E5D3E"/>
    <w:rsid w:val="003F13F3"/>
    <w:rsid w:val="003F1593"/>
    <w:rsid w:val="003F2E59"/>
    <w:rsid w:val="003F34EA"/>
    <w:rsid w:val="00400726"/>
    <w:rsid w:val="0040124E"/>
    <w:rsid w:val="004023A1"/>
    <w:rsid w:val="0040283D"/>
    <w:rsid w:val="00406719"/>
    <w:rsid w:val="004074CB"/>
    <w:rsid w:val="00412848"/>
    <w:rsid w:val="00412D8F"/>
    <w:rsid w:val="00414293"/>
    <w:rsid w:val="004165F2"/>
    <w:rsid w:val="00416C6B"/>
    <w:rsid w:val="00421AB9"/>
    <w:rsid w:val="00422723"/>
    <w:rsid w:val="00423B17"/>
    <w:rsid w:val="004246C0"/>
    <w:rsid w:val="00426396"/>
    <w:rsid w:val="00426C66"/>
    <w:rsid w:val="00427610"/>
    <w:rsid w:val="00431BD6"/>
    <w:rsid w:val="00435AFE"/>
    <w:rsid w:val="00436BDE"/>
    <w:rsid w:val="00443699"/>
    <w:rsid w:val="004436EF"/>
    <w:rsid w:val="00444189"/>
    <w:rsid w:val="00445BA3"/>
    <w:rsid w:val="00445BAC"/>
    <w:rsid w:val="004472D2"/>
    <w:rsid w:val="004527BC"/>
    <w:rsid w:val="00456E1A"/>
    <w:rsid w:val="004607B4"/>
    <w:rsid w:val="00460E0E"/>
    <w:rsid w:val="00462642"/>
    <w:rsid w:val="004641C5"/>
    <w:rsid w:val="00465142"/>
    <w:rsid w:val="004657CF"/>
    <w:rsid w:val="0046583D"/>
    <w:rsid w:val="00474012"/>
    <w:rsid w:val="004777EE"/>
    <w:rsid w:val="0049127D"/>
    <w:rsid w:val="00491F5A"/>
    <w:rsid w:val="00495840"/>
    <w:rsid w:val="00495FED"/>
    <w:rsid w:val="004A3EDB"/>
    <w:rsid w:val="004A499B"/>
    <w:rsid w:val="004A6494"/>
    <w:rsid w:val="004B0136"/>
    <w:rsid w:val="004B0E89"/>
    <w:rsid w:val="004B1C9E"/>
    <w:rsid w:val="004B22B6"/>
    <w:rsid w:val="004B67CE"/>
    <w:rsid w:val="004B6AF6"/>
    <w:rsid w:val="004B72A4"/>
    <w:rsid w:val="004B7C4D"/>
    <w:rsid w:val="004C093C"/>
    <w:rsid w:val="004C0CA9"/>
    <w:rsid w:val="004C40A4"/>
    <w:rsid w:val="004C4202"/>
    <w:rsid w:val="004C53F5"/>
    <w:rsid w:val="004D065C"/>
    <w:rsid w:val="004D100F"/>
    <w:rsid w:val="004D5E4A"/>
    <w:rsid w:val="004D63DC"/>
    <w:rsid w:val="004D74AA"/>
    <w:rsid w:val="004E0035"/>
    <w:rsid w:val="004E398B"/>
    <w:rsid w:val="004E5E62"/>
    <w:rsid w:val="004E7C30"/>
    <w:rsid w:val="004F4E5F"/>
    <w:rsid w:val="004F5D94"/>
    <w:rsid w:val="005006EA"/>
    <w:rsid w:val="00504BA7"/>
    <w:rsid w:val="00505963"/>
    <w:rsid w:val="00505AEB"/>
    <w:rsid w:val="005074B8"/>
    <w:rsid w:val="005076E3"/>
    <w:rsid w:val="00507A2C"/>
    <w:rsid w:val="00510399"/>
    <w:rsid w:val="00511C70"/>
    <w:rsid w:val="00514EA0"/>
    <w:rsid w:val="00515C7D"/>
    <w:rsid w:val="005171AF"/>
    <w:rsid w:val="00520296"/>
    <w:rsid w:val="00525368"/>
    <w:rsid w:val="00525D10"/>
    <w:rsid w:val="00525D17"/>
    <w:rsid w:val="00526043"/>
    <w:rsid w:val="005262F2"/>
    <w:rsid w:val="00526586"/>
    <w:rsid w:val="00527AA7"/>
    <w:rsid w:val="005305C7"/>
    <w:rsid w:val="0053342D"/>
    <w:rsid w:val="005344B2"/>
    <w:rsid w:val="005405E6"/>
    <w:rsid w:val="0054071C"/>
    <w:rsid w:val="00540C33"/>
    <w:rsid w:val="00542C12"/>
    <w:rsid w:val="00547A78"/>
    <w:rsid w:val="005517FB"/>
    <w:rsid w:val="005524D2"/>
    <w:rsid w:val="00552524"/>
    <w:rsid w:val="00556F45"/>
    <w:rsid w:val="00557CF2"/>
    <w:rsid w:val="00560469"/>
    <w:rsid w:val="00561A15"/>
    <w:rsid w:val="00563369"/>
    <w:rsid w:val="0056435C"/>
    <w:rsid w:val="00571436"/>
    <w:rsid w:val="005764D9"/>
    <w:rsid w:val="005837A7"/>
    <w:rsid w:val="00583C9D"/>
    <w:rsid w:val="00592141"/>
    <w:rsid w:val="005928E6"/>
    <w:rsid w:val="00593ACD"/>
    <w:rsid w:val="005974C9"/>
    <w:rsid w:val="005A5863"/>
    <w:rsid w:val="005A78D7"/>
    <w:rsid w:val="005C12CA"/>
    <w:rsid w:val="005C2395"/>
    <w:rsid w:val="005C67C3"/>
    <w:rsid w:val="005D1D2A"/>
    <w:rsid w:val="005D3CF0"/>
    <w:rsid w:val="005E7E1C"/>
    <w:rsid w:val="005F173F"/>
    <w:rsid w:val="005F392D"/>
    <w:rsid w:val="0060163A"/>
    <w:rsid w:val="006019B4"/>
    <w:rsid w:val="006030D1"/>
    <w:rsid w:val="00607268"/>
    <w:rsid w:val="006111CB"/>
    <w:rsid w:val="00622733"/>
    <w:rsid w:val="00626078"/>
    <w:rsid w:val="00627117"/>
    <w:rsid w:val="00627790"/>
    <w:rsid w:val="00631749"/>
    <w:rsid w:val="00632FA7"/>
    <w:rsid w:val="006336DA"/>
    <w:rsid w:val="0063469A"/>
    <w:rsid w:val="006350AD"/>
    <w:rsid w:val="00635DCC"/>
    <w:rsid w:val="00636BBC"/>
    <w:rsid w:val="00636F4B"/>
    <w:rsid w:val="0064099C"/>
    <w:rsid w:val="006515AA"/>
    <w:rsid w:val="00651DDE"/>
    <w:rsid w:val="006521BE"/>
    <w:rsid w:val="00654208"/>
    <w:rsid w:val="006564E7"/>
    <w:rsid w:val="00657417"/>
    <w:rsid w:val="006610F1"/>
    <w:rsid w:val="00663551"/>
    <w:rsid w:val="00665E11"/>
    <w:rsid w:val="00666FA0"/>
    <w:rsid w:val="00666FE5"/>
    <w:rsid w:val="00670FA5"/>
    <w:rsid w:val="006717C8"/>
    <w:rsid w:val="00671ADA"/>
    <w:rsid w:val="006759B2"/>
    <w:rsid w:val="0067629E"/>
    <w:rsid w:val="00676E9F"/>
    <w:rsid w:val="006773BA"/>
    <w:rsid w:val="00680E72"/>
    <w:rsid w:val="006827F9"/>
    <w:rsid w:val="00683E4A"/>
    <w:rsid w:val="0068547C"/>
    <w:rsid w:val="006857A7"/>
    <w:rsid w:val="00686162"/>
    <w:rsid w:val="006875D2"/>
    <w:rsid w:val="006904F6"/>
    <w:rsid w:val="00691D2E"/>
    <w:rsid w:val="0069339D"/>
    <w:rsid w:val="0069361C"/>
    <w:rsid w:val="00694BF5"/>
    <w:rsid w:val="0069784F"/>
    <w:rsid w:val="006A026F"/>
    <w:rsid w:val="006A059C"/>
    <w:rsid w:val="006A12C0"/>
    <w:rsid w:val="006A33B4"/>
    <w:rsid w:val="006A59E5"/>
    <w:rsid w:val="006A7284"/>
    <w:rsid w:val="006A7DD8"/>
    <w:rsid w:val="006B41F1"/>
    <w:rsid w:val="006B51F1"/>
    <w:rsid w:val="006B5A77"/>
    <w:rsid w:val="006C1D45"/>
    <w:rsid w:val="006C6ABC"/>
    <w:rsid w:val="006D44F0"/>
    <w:rsid w:val="006D4A1B"/>
    <w:rsid w:val="006D538D"/>
    <w:rsid w:val="006D57DF"/>
    <w:rsid w:val="006E2D3C"/>
    <w:rsid w:val="006E419A"/>
    <w:rsid w:val="006E426E"/>
    <w:rsid w:val="006E6BAE"/>
    <w:rsid w:val="006F0CEC"/>
    <w:rsid w:val="006F1689"/>
    <w:rsid w:val="006F2CF4"/>
    <w:rsid w:val="006F71FE"/>
    <w:rsid w:val="00701DE4"/>
    <w:rsid w:val="00704912"/>
    <w:rsid w:val="00710792"/>
    <w:rsid w:val="007119C2"/>
    <w:rsid w:val="00711ECD"/>
    <w:rsid w:val="00713BDB"/>
    <w:rsid w:val="007176AF"/>
    <w:rsid w:val="0073554C"/>
    <w:rsid w:val="007364D1"/>
    <w:rsid w:val="00740091"/>
    <w:rsid w:val="0074178D"/>
    <w:rsid w:val="00743DD9"/>
    <w:rsid w:val="007441BC"/>
    <w:rsid w:val="00746441"/>
    <w:rsid w:val="00752C1E"/>
    <w:rsid w:val="00761EAF"/>
    <w:rsid w:val="0076285F"/>
    <w:rsid w:val="00763C68"/>
    <w:rsid w:val="00765112"/>
    <w:rsid w:val="00773B96"/>
    <w:rsid w:val="00775A8B"/>
    <w:rsid w:val="0077686A"/>
    <w:rsid w:val="0078041D"/>
    <w:rsid w:val="00780BF8"/>
    <w:rsid w:val="007848DD"/>
    <w:rsid w:val="00787799"/>
    <w:rsid w:val="00791287"/>
    <w:rsid w:val="00795035"/>
    <w:rsid w:val="00796B46"/>
    <w:rsid w:val="007A0478"/>
    <w:rsid w:val="007A3C98"/>
    <w:rsid w:val="007A3E9A"/>
    <w:rsid w:val="007B1C80"/>
    <w:rsid w:val="007B3572"/>
    <w:rsid w:val="007B6766"/>
    <w:rsid w:val="007B754A"/>
    <w:rsid w:val="007B79C5"/>
    <w:rsid w:val="007C0FD9"/>
    <w:rsid w:val="007C3884"/>
    <w:rsid w:val="007C41E2"/>
    <w:rsid w:val="007C6518"/>
    <w:rsid w:val="007C65F6"/>
    <w:rsid w:val="007C79CA"/>
    <w:rsid w:val="007D062B"/>
    <w:rsid w:val="007D07C3"/>
    <w:rsid w:val="007D1E1B"/>
    <w:rsid w:val="007D3301"/>
    <w:rsid w:val="007F12FD"/>
    <w:rsid w:val="007F1A52"/>
    <w:rsid w:val="007F3B41"/>
    <w:rsid w:val="007F638A"/>
    <w:rsid w:val="007F6A3E"/>
    <w:rsid w:val="007F7EC3"/>
    <w:rsid w:val="0080059F"/>
    <w:rsid w:val="00802553"/>
    <w:rsid w:val="00804250"/>
    <w:rsid w:val="00804A3D"/>
    <w:rsid w:val="00807101"/>
    <w:rsid w:val="008075E3"/>
    <w:rsid w:val="00810A2A"/>
    <w:rsid w:val="00813E80"/>
    <w:rsid w:val="008174F5"/>
    <w:rsid w:val="00820871"/>
    <w:rsid w:val="0082208D"/>
    <w:rsid w:val="00824510"/>
    <w:rsid w:val="00830FF3"/>
    <w:rsid w:val="00831BAB"/>
    <w:rsid w:val="00832633"/>
    <w:rsid w:val="00833832"/>
    <w:rsid w:val="00834C86"/>
    <w:rsid w:val="00835C5D"/>
    <w:rsid w:val="00835E31"/>
    <w:rsid w:val="00837E16"/>
    <w:rsid w:val="00842945"/>
    <w:rsid w:val="00843E7B"/>
    <w:rsid w:val="00850D7B"/>
    <w:rsid w:val="00851A69"/>
    <w:rsid w:val="00854BD9"/>
    <w:rsid w:val="00855711"/>
    <w:rsid w:val="008567FD"/>
    <w:rsid w:val="00860FE5"/>
    <w:rsid w:val="00862633"/>
    <w:rsid w:val="008665C0"/>
    <w:rsid w:val="00866ED4"/>
    <w:rsid w:val="0087400F"/>
    <w:rsid w:val="00875667"/>
    <w:rsid w:val="00875F1D"/>
    <w:rsid w:val="00876954"/>
    <w:rsid w:val="008809CD"/>
    <w:rsid w:val="00880F4F"/>
    <w:rsid w:val="00881B78"/>
    <w:rsid w:val="00882700"/>
    <w:rsid w:val="00882F7F"/>
    <w:rsid w:val="00884BBB"/>
    <w:rsid w:val="008922B6"/>
    <w:rsid w:val="00893FD9"/>
    <w:rsid w:val="008949BA"/>
    <w:rsid w:val="008A3CBD"/>
    <w:rsid w:val="008A4635"/>
    <w:rsid w:val="008A5A65"/>
    <w:rsid w:val="008C2A60"/>
    <w:rsid w:val="008C3240"/>
    <w:rsid w:val="008C44AE"/>
    <w:rsid w:val="008C4BBF"/>
    <w:rsid w:val="008C4E53"/>
    <w:rsid w:val="008D3239"/>
    <w:rsid w:val="008D4822"/>
    <w:rsid w:val="008D60C3"/>
    <w:rsid w:val="008E2289"/>
    <w:rsid w:val="008E2DDE"/>
    <w:rsid w:val="008E4151"/>
    <w:rsid w:val="008E4803"/>
    <w:rsid w:val="008E60F8"/>
    <w:rsid w:val="008E6BD1"/>
    <w:rsid w:val="0090053D"/>
    <w:rsid w:val="00902CF3"/>
    <w:rsid w:val="00902D3F"/>
    <w:rsid w:val="0090512C"/>
    <w:rsid w:val="009051B9"/>
    <w:rsid w:val="00906895"/>
    <w:rsid w:val="009113A8"/>
    <w:rsid w:val="00915574"/>
    <w:rsid w:val="0092522C"/>
    <w:rsid w:val="00926824"/>
    <w:rsid w:val="00931534"/>
    <w:rsid w:val="00932A95"/>
    <w:rsid w:val="0093404E"/>
    <w:rsid w:val="00936B53"/>
    <w:rsid w:val="0093797B"/>
    <w:rsid w:val="00944511"/>
    <w:rsid w:val="009473A3"/>
    <w:rsid w:val="00947481"/>
    <w:rsid w:val="009516C7"/>
    <w:rsid w:val="0095500C"/>
    <w:rsid w:val="00957655"/>
    <w:rsid w:val="00961F5C"/>
    <w:rsid w:val="00962F9D"/>
    <w:rsid w:val="009637BB"/>
    <w:rsid w:val="009673F8"/>
    <w:rsid w:val="00971536"/>
    <w:rsid w:val="009747D8"/>
    <w:rsid w:val="00974A9C"/>
    <w:rsid w:val="00976286"/>
    <w:rsid w:val="00976492"/>
    <w:rsid w:val="009771E8"/>
    <w:rsid w:val="00977504"/>
    <w:rsid w:val="0098027E"/>
    <w:rsid w:val="0098151C"/>
    <w:rsid w:val="00983795"/>
    <w:rsid w:val="00984A1B"/>
    <w:rsid w:val="0098518F"/>
    <w:rsid w:val="00985A49"/>
    <w:rsid w:val="00990931"/>
    <w:rsid w:val="0099754E"/>
    <w:rsid w:val="009A79F3"/>
    <w:rsid w:val="009B04AD"/>
    <w:rsid w:val="009B1931"/>
    <w:rsid w:val="009B346E"/>
    <w:rsid w:val="009B3A7E"/>
    <w:rsid w:val="009B441C"/>
    <w:rsid w:val="009B4511"/>
    <w:rsid w:val="009B714A"/>
    <w:rsid w:val="009C198C"/>
    <w:rsid w:val="009C2043"/>
    <w:rsid w:val="009C43C9"/>
    <w:rsid w:val="009C4DF2"/>
    <w:rsid w:val="009C69A7"/>
    <w:rsid w:val="009D1B95"/>
    <w:rsid w:val="009D520A"/>
    <w:rsid w:val="009D55C4"/>
    <w:rsid w:val="009E3814"/>
    <w:rsid w:val="009E3857"/>
    <w:rsid w:val="009E6971"/>
    <w:rsid w:val="009F0D8B"/>
    <w:rsid w:val="009F2E62"/>
    <w:rsid w:val="009F479E"/>
    <w:rsid w:val="00A142E0"/>
    <w:rsid w:val="00A20106"/>
    <w:rsid w:val="00A20C3A"/>
    <w:rsid w:val="00A247E1"/>
    <w:rsid w:val="00A252BB"/>
    <w:rsid w:val="00A25E29"/>
    <w:rsid w:val="00A34517"/>
    <w:rsid w:val="00A41791"/>
    <w:rsid w:val="00A47BD3"/>
    <w:rsid w:val="00A5084C"/>
    <w:rsid w:val="00A524BE"/>
    <w:rsid w:val="00A53435"/>
    <w:rsid w:val="00A61312"/>
    <w:rsid w:val="00A62210"/>
    <w:rsid w:val="00A65AF6"/>
    <w:rsid w:val="00A65B7E"/>
    <w:rsid w:val="00A670C2"/>
    <w:rsid w:val="00A71C05"/>
    <w:rsid w:val="00A723E2"/>
    <w:rsid w:val="00A72C12"/>
    <w:rsid w:val="00A73A78"/>
    <w:rsid w:val="00A74EC6"/>
    <w:rsid w:val="00A81699"/>
    <w:rsid w:val="00A81BE8"/>
    <w:rsid w:val="00A87305"/>
    <w:rsid w:val="00A90146"/>
    <w:rsid w:val="00A90161"/>
    <w:rsid w:val="00A916D4"/>
    <w:rsid w:val="00A978D5"/>
    <w:rsid w:val="00AA36AF"/>
    <w:rsid w:val="00AA5903"/>
    <w:rsid w:val="00AA619B"/>
    <w:rsid w:val="00AB33C3"/>
    <w:rsid w:val="00AB4734"/>
    <w:rsid w:val="00AB5801"/>
    <w:rsid w:val="00AB580D"/>
    <w:rsid w:val="00AC300B"/>
    <w:rsid w:val="00AC631D"/>
    <w:rsid w:val="00AC7EB4"/>
    <w:rsid w:val="00AD239F"/>
    <w:rsid w:val="00AD72C3"/>
    <w:rsid w:val="00AE0CBA"/>
    <w:rsid w:val="00AE155B"/>
    <w:rsid w:val="00AE2E2A"/>
    <w:rsid w:val="00AE3CB9"/>
    <w:rsid w:val="00AE438C"/>
    <w:rsid w:val="00AE7FAD"/>
    <w:rsid w:val="00AF2AE4"/>
    <w:rsid w:val="00AF53C5"/>
    <w:rsid w:val="00AF729B"/>
    <w:rsid w:val="00AF79EA"/>
    <w:rsid w:val="00B04BF6"/>
    <w:rsid w:val="00B05F0D"/>
    <w:rsid w:val="00B13301"/>
    <w:rsid w:val="00B13871"/>
    <w:rsid w:val="00B166E8"/>
    <w:rsid w:val="00B201D9"/>
    <w:rsid w:val="00B2147A"/>
    <w:rsid w:val="00B218CC"/>
    <w:rsid w:val="00B22F69"/>
    <w:rsid w:val="00B23BBA"/>
    <w:rsid w:val="00B246C2"/>
    <w:rsid w:val="00B24BEA"/>
    <w:rsid w:val="00B25AF4"/>
    <w:rsid w:val="00B273F3"/>
    <w:rsid w:val="00B32522"/>
    <w:rsid w:val="00B342A1"/>
    <w:rsid w:val="00B36845"/>
    <w:rsid w:val="00B42784"/>
    <w:rsid w:val="00B42C8B"/>
    <w:rsid w:val="00B44D69"/>
    <w:rsid w:val="00B51EC7"/>
    <w:rsid w:val="00B576DF"/>
    <w:rsid w:val="00B6242B"/>
    <w:rsid w:val="00B65968"/>
    <w:rsid w:val="00B66CE4"/>
    <w:rsid w:val="00B7137F"/>
    <w:rsid w:val="00B75CFE"/>
    <w:rsid w:val="00B765C9"/>
    <w:rsid w:val="00B777DE"/>
    <w:rsid w:val="00B85CA6"/>
    <w:rsid w:val="00B9135C"/>
    <w:rsid w:val="00B921EF"/>
    <w:rsid w:val="00B9367F"/>
    <w:rsid w:val="00B94B30"/>
    <w:rsid w:val="00B96A01"/>
    <w:rsid w:val="00B96AC2"/>
    <w:rsid w:val="00BA021A"/>
    <w:rsid w:val="00BA41CA"/>
    <w:rsid w:val="00BA47D7"/>
    <w:rsid w:val="00BA7A91"/>
    <w:rsid w:val="00BC4157"/>
    <w:rsid w:val="00BC5BFE"/>
    <w:rsid w:val="00BD03E3"/>
    <w:rsid w:val="00BD05A0"/>
    <w:rsid w:val="00BD3F5A"/>
    <w:rsid w:val="00BD698D"/>
    <w:rsid w:val="00BD76F6"/>
    <w:rsid w:val="00BD7CCB"/>
    <w:rsid w:val="00BE20FB"/>
    <w:rsid w:val="00BE3AEA"/>
    <w:rsid w:val="00BE60C7"/>
    <w:rsid w:val="00BF1E0A"/>
    <w:rsid w:val="00BF4A65"/>
    <w:rsid w:val="00BF74E6"/>
    <w:rsid w:val="00C034DA"/>
    <w:rsid w:val="00C04051"/>
    <w:rsid w:val="00C04B1D"/>
    <w:rsid w:val="00C05851"/>
    <w:rsid w:val="00C06FB9"/>
    <w:rsid w:val="00C136DC"/>
    <w:rsid w:val="00C1375A"/>
    <w:rsid w:val="00C15F50"/>
    <w:rsid w:val="00C1688C"/>
    <w:rsid w:val="00C22A22"/>
    <w:rsid w:val="00C307BC"/>
    <w:rsid w:val="00C31C9F"/>
    <w:rsid w:val="00C34A53"/>
    <w:rsid w:val="00C35428"/>
    <w:rsid w:val="00C37699"/>
    <w:rsid w:val="00C42D4D"/>
    <w:rsid w:val="00C452FE"/>
    <w:rsid w:val="00C45BA1"/>
    <w:rsid w:val="00C47670"/>
    <w:rsid w:val="00C554FC"/>
    <w:rsid w:val="00C55871"/>
    <w:rsid w:val="00C61B75"/>
    <w:rsid w:val="00C6638E"/>
    <w:rsid w:val="00C667E4"/>
    <w:rsid w:val="00C73ED3"/>
    <w:rsid w:val="00C74CE6"/>
    <w:rsid w:val="00C75B8D"/>
    <w:rsid w:val="00C8073B"/>
    <w:rsid w:val="00C81649"/>
    <w:rsid w:val="00C81BD3"/>
    <w:rsid w:val="00C83777"/>
    <w:rsid w:val="00C848AC"/>
    <w:rsid w:val="00C93220"/>
    <w:rsid w:val="00C95B6A"/>
    <w:rsid w:val="00C95C62"/>
    <w:rsid w:val="00CA184C"/>
    <w:rsid w:val="00CA4B10"/>
    <w:rsid w:val="00CA5215"/>
    <w:rsid w:val="00CA5665"/>
    <w:rsid w:val="00CB0527"/>
    <w:rsid w:val="00CB12F7"/>
    <w:rsid w:val="00CB66E4"/>
    <w:rsid w:val="00CB7525"/>
    <w:rsid w:val="00CC115D"/>
    <w:rsid w:val="00CC281D"/>
    <w:rsid w:val="00CC2AB8"/>
    <w:rsid w:val="00CC5763"/>
    <w:rsid w:val="00CD4529"/>
    <w:rsid w:val="00CD500D"/>
    <w:rsid w:val="00CD530A"/>
    <w:rsid w:val="00CD55C0"/>
    <w:rsid w:val="00CE1B31"/>
    <w:rsid w:val="00CE1B89"/>
    <w:rsid w:val="00CE261E"/>
    <w:rsid w:val="00CE2DC6"/>
    <w:rsid w:val="00CE332F"/>
    <w:rsid w:val="00CE3D78"/>
    <w:rsid w:val="00CE5030"/>
    <w:rsid w:val="00CE6ACF"/>
    <w:rsid w:val="00CF222F"/>
    <w:rsid w:val="00CF2582"/>
    <w:rsid w:val="00CF3F16"/>
    <w:rsid w:val="00CF4444"/>
    <w:rsid w:val="00CF448F"/>
    <w:rsid w:val="00CF4EF8"/>
    <w:rsid w:val="00CF59D8"/>
    <w:rsid w:val="00CF5C32"/>
    <w:rsid w:val="00D017E7"/>
    <w:rsid w:val="00D02FC8"/>
    <w:rsid w:val="00D02FD0"/>
    <w:rsid w:val="00D0348C"/>
    <w:rsid w:val="00D04C8C"/>
    <w:rsid w:val="00D05B9E"/>
    <w:rsid w:val="00D061EC"/>
    <w:rsid w:val="00D1068E"/>
    <w:rsid w:val="00D114AE"/>
    <w:rsid w:val="00D22999"/>
    <w:rsid w:val="00D23D92"/>
    <w:rsid w:val="00D262E9"/>
    <w:rsid w:val="00D26373"/>
    <w:rsid w:val="00D26889"/>
    <w:rsid w:val="00D269A1"/>
    <w:rsid w:val="00D26A1E"/>
    <w:rsid w:val="00D26D5F"/>
    <w:rsid w:val="00D27377"/>
    <w:rsid w:val="00D320A6"/>
    <w:rsid w:val="00D34A93"/>
    <w:rsid w:val="00D35A9C"/>
    <w:rsid w:val="00D4036B"/>
    <w:rsid w:val="00D4239E"/>
    <w:rsid w:val="00D47032"/>
    <w:rsid w:val="00D527B4"/>
    <w:rsid w:val="00D56C3F"/>
    <w:rsid w:val="00D57FBB"/>
    <w:rsid w:val="00D60DA6"/>
    <w:rsid w:val="00D654F4"/>
    <w:rsid w:val="00D65F6F"/>
    <w:rsid w:val="00D6769A"/>
    <w:rsid w:val="00D67B34"/>
    <w:rsid w:val="00D73CC6"/>
    <w:rsid w:val="00D73E9C"/>
    <w:rsid w:val="00D75EDE"/>
    <w:rsid w:val="00D776E8"/>
    <w:rsid w:val="00D823E4"/>
    <w:rsid w:val="00D8778A"/>
    <w:rsid w:val="00D902E1"/>
    <w:rsid w:val="00D926C7"/>
    <w:rsid w:val="00D93084"/>
    <w:rsid w:val="00DA18FB"/>
    <w:rsid w:val="00DA52A8"/>
    <w:rsid w:val="00DA5F41"/>
    <w:rsid w:val="00DA6A65"/>
    <w:rsid w:val="00DA76AC"/>
    <w:rsid w:val="00DB1AE1"/>
    <w:rsid w:val="00DB1BFA"/>
    <w:rsid w:val="00DB1CD0"/>
    <w:rsid w:val="00DB3E4F"/>
    <w:rsid w:val="00DB7578"/>
    <w:rsid w:val="00DB7915"/>
    <w:rsid w:val="00DD15D9"/>
    <w:rsid w:val="00DD2152"/>
    <w:rsid w:val="00DD3092"/>
    <w:rsid w:val="00DD63CF"/>
    <w:rsid w:val="00DE35DC"/>
    <w:rsid w:val="00DE43CC"/>
    <w:rsid w:val="00DE59FF"/>
    <w:rsid w:val="00DF1375"/>
    <w:rsid w:val="00DF218E"/>
    <w:rsid w:val="00DF4528"/>
    <w:rsid w:val="00E00FA8"/>
    <w:rsid w:val="00E01FCF"/>
    <w:rsid w:val="00E0584A"/>
    <w:rsid w:val="00E06CEE"/>
    <w:rsid w:val="00E06FA2"/>
    <w:rsid w:val="00E100D6"/>
    <w:rsid w:val="00E11FF8"/>
    <w:rsid w:val="00E123AC"/>
    <w:rsid w:val="00E13C58"/>
    <w:rsid w:val="00E13FAD"/>
    <w:rsid w:val="00E14445"/>
    <w:rsid w:val="00E14BA2"/>
    <w:rsid w:val="00E15512"/>
    <w:rsid w:val="00E24C0B"/>
    <w:rsid w:val="00E25903"/>
    <w:rsid w:val="00E27186"/>
    <w:rsid w:val="00E2733A"/>
    <w:rsid w:val="00E3061B"/>
    <w:rsid w:val="00E35CA9"/>
    <w:rsid w:val="00E35E09"/>
    <w:rsid w:val="00E364F2"/>
    <w:rsid w:val="00E3675B"/>
    <w:rsid w:val="00E3753B"/>
    <w:rsid w:val="00E46FC1"/>
    <w:rsid w:val="00E503CE"/>
    <w:rsid w:val="00E50A62"/>
    <w:rsid w:val="00E54E60"/>
    <w:rsid w:val="00E56423"/>
    <w:rsid w:val="00E5720C"/>
    <w:rsid w:val="00E57323"/>
    <w:rsid w:val="00E60668"/>
    <w:rsid w:val="00E60922"/>
    <w:rsid w:val="00E63EE7"/>
    <w:rsid w:val="00E66694"/>
    <w:rsid w:val="00E67C27"/>
    <w:rsid w:val="00E709F3"/>
    <w:rsid w:val="00E72D89"/>
    <w:rsid w:val="00E73CD2"/>
    <w:rsid w:val="00E7522F"/>
    <w:rsid w:val="00E75A33"/>
    <w:rsid w:val="00E771F0"/>
    <w:rsid w:val="00E77D65"/>
    <w:rsid w:val="00E8030D"/>
    <w:rsid w:val="00E814FF"/>
    <w:rsid w:val="00E85584"/>
    <w:rsid w:val="00E85932"/>
    <w:rsid w:val="00E910CD"/>
    <w:rsid w:val="00E91217"/>
    <w:rsid w:val="00E96216"/>
    <w:rsid w:val="00EA1923"/>
    <w:rsid w:val="00EA2DA4"/>
    <w:rsid w:val="00EA4EBF"/>
    <w:rsid w:val="00EA5FE9"/>
    <w:rsid w:val="00EA627B"/>
    <w:rsid w:val="00EA7823"/>
    <w:rsid w:val="00EB23C5"/>
    <w:rsid w:val="00EB2E35"/>
    <w:rsid w:val="00EB347D"/>
    <w:rsid w:val="00EB3511"/>
    <w:rsid w:val="00EB7ED0"/>
    <w:rsid w:val="00EC0654"/>
    <w:rsid w:val="00ED3F5E"/>
    <w:rsid w:val="00EE24DC"/>
    <w:rsid w:val="00EE3120"/>
    <w:rsid w:val="00EE7037"/>
    <w:rsid w:val="00EF2C7C"/>
    <w:rsid w:val="00EF3584"/>
    <w:rsid w:val="00EF4CAE"/>
    <w:rsid w:val="00EF5871"/>
    <w:rsid w:val="00EF702E"/>
    <w:rsid w:val="00F009A9"/>
    <w:rsid w:val="00F00F23"/>
    <w:rsid w:val="00F0192E"/>
    <w:rsid w:val="00F0281F"/>
    <w:rsid w:val="00F032C7"/>
    <w:rsid w:val="00F062E8"/>
    <w:rsid w:val="00F073DC"/>
    <w:rsid w:val="00F10771"/>
    <w:rsid w:val="00F10AB7"/>
    <w:rsid w:val="00F15424"/>
    <w:rsid w:val="00F15D0F"/>
    <w:rsid w:val="00F22633"/>
    <w:rsid w:val="00F228C6"/>
    <w:rsid w:val="00F25C11"/>
    <w:rsid w:val="00F26766"/>
    <w:rsid w:val="00F26A40"/>
    <w:rsid w:val="00F31C92"/>
    <w:rsid w:val="00F32FCF"/>
    <w:rsid w:val="00F458B0"/>
    <w:rsid w:val="00F507AF"/>
    <w:rsid w:val="00F51254"/>
    <w:rsid w:val="00F520C8"/>
    <w:rsid w:val="00F546F5"/>
    <w:rsid w:val="00F55D4F"/>
    <w:rsid w:val="00F567A4"/>
    <w:rsid w:val="00F56C21"/>
    <w:rsid w:val="00F615C2"/>
    <w:rsid w:val="00F62CF0"/>
    <w:rsid w:val="00F6464C"/>
    <w:rsid w:val="00F65563"/>
    <w:rsid w:val="00F65CD9"/>
    <w:rsid w:val="00F713DC"/>
    <w:rsid w:val="00F7648E"/>
    <w:rsid w:val="00F77A48"/>
    <w:rsid w:val="00F818CF"/>
    <w:rsid w:val="00F82EA2"/>
    <w:rsid w:val="00F90F8E"/>
    <w:rsid w:val="00F93C26"/>
    <w:rsid w:val="00F96293"/>
    <w:rsid w:val="00FA367A"/>
    <w:rsid w:val="00FA6233"/>
    <w:rsid w:val="00FA7CD9"/>
    <w:rsid w:val="00FB0E89"/>
    <w:rsid w:val="00FB4081"/>
    <w:rsid w:val="00FB40AA"/>
    <w:rsid w:val="00FB5B9D"/>
    <w:rsid w:val="00FB767B"/>
    <w:rsid w:val="00FB79CB"/>
    <w:rsid w:val="00FC3519"/>
    <w:rsid w:val="00FC6CEA"/>
    <w:rsid w:val="00FC6E91"/>
    <w:rsid w:val="00FC74C2"/>
    <w:rsid w:val="00FC7E2B"/>
    <w:rsid w:val="00FD005F"/>
    <w:rsid w:val="00FE35C4"/>
    <w:rsid w:val="00FE4A2E"/>
    <w:rsid w:val="00FE5524"/>
    <w:rsid w:val="00FE5A34"/>
    <w:rsid w:val="00FF150C"/>
    <w:rsid w:val="00FF7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3AD2B-0901-4E27-AA94-C4C94551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F6"/>
  </w:style>
  <w:style w:type="paragraph" w:styleId="Heading7">
    <w:name w:val="heading 7"/>
    <w:basedOn w:val="Normal"/>
    <w:next w:val="Normal"/>
    <w:link w:val="Heading7Char"/>
    <w:qFormat/>
    <w:rsid w:val="0069361C"/>
    <w:pPr>
      <w:spacing w:before="240" w:after="60" w:line="240" w:lineRule="auto"/>
      <w:outlineLvl w:val="6"/>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730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87305"/>
  </w:style>
  <w:style w:type="paragraph" w:styleId="Footer">
    <w:name w:val="footer"/>
    <w:basedOn w:val="Normal"/>
    <w:link w:val="FooterChar"/>
    <w:uiPriority w:val="99"/>
    <w:semiHidden/>
    <w:unhideWhenUsed/>
    <w:rsid w:val="00A8730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87305"/>
  </w:style>
  <w:style w:type="character" w:styleId="Hyperlink">
    <w:name w:val="Hyperlink"/>
    <w:basedOn w:val="DefaultParagraphFont"/>
    <w:uiPriority w:val="99"/>
    <w:unhideWhenUsed/>
    <w:rsid w:val="005E7E1C"/>
    <w:rPr>
      <w:color w:val="0000FF" w:themeColor="hyperlink"/>
      <w:u w:val="single"/>
    </w:rPr>
  </w:style>
  <w:style w:type="paragraph" w:styleId="ListParagraph">
    <w:name w:val="List Paragraph"/>
    <w:basedOn w:val="Normal"/>
    <w:uiPriority w:val="34"/>
    <w:qFormat/>
    <w:rsid w:val="00525D17"/>
    <w:pPr>
      <w:ind w:left="720"/>
      <w:contextualSpacing/>
    </w:pPr>
  </w:style>
  <w:style w:type="table" w:styleId="TableGrid">
    <w:name w:val="Table Grid"/>
    <w:basedOn w:val="TableNormal"/>
    <w:uiPriority w:val="59"/>
    <w:rsid w:val="00A7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69361C"/>
    <w:rPr>
      <w:rFonts w:ascii="Times New Roman" w:eastAsia="Times New Roman" w:hAnsi="Times New Roman" w:cs="Times New Roman"/>
      <w:sz w:val="24"/>
      <w:szCs w:val="24"/>
      <w:lang w:eastAsia="tr-TR"/>
    </w:rPr>
  </w:style>
  <w:style w:type="paragraph" w:styleId="EndnoteText">
    <w:name w:val="endnote text"/>
    <w:basedOn w:val="Normal"/>
    <w:link w:val="EndnoteTextChar"/>
    <w:rsid w:val="0069361C"/>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69361C"/>
    <w:rPr>
      <w:rFonts w:ascii="Times New Roman" w:eastAsia="Times New Roman" w:hAnsi="Times New Roman" w:cs="Times New Roman"/>
      <w:sz w:val="20"/>
      <w:szCs w:val="20"/>
      <w:lang w:val="en-GB"/>
    </w:rPr>
  </w:style>
  <w:style w:type="character" w:styleId="Strong">
    <w:name w:val="Strong"/>
    <w:basedOn w:val="DefaultParagraphFont"/>
    <w:qFormat/>
    <w:rsid w:val="00014C6B"/>
    <w:rPr>
      <w:b/>
      <w:bCs/>
    </w:rPr>
  </w:style>
  <w:style w:type="paragraph" w:styleId="BodyText">
    <w:name w:val="Body Text"/>
    <w:basedOn w:val="Normal"/>
    <w:link w:val="BodyTextChar"/>
    <w:rsid w:val="00C74CE6"/>
    <w:pPr>
      <w:spacing w:after="0" w:line="240" w:lineRule="auto"/>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C74CE6"/>
    <w:rPr>
      <w:rFonts w:ascii="Times New Roman" w:eastAsia="Times New Roman" w:hAnsi="Times New Roman" w:cs="Times New Roman"/>
      <w:lang w:val="en-US"/>
    </w:rPr>
  </w:style>
  <w:style w:type="paragraph" w:customStyle="1" w:styleId="Default">
    <w:name w:val="Default"/>
    <w:rsid w:val="004F5D9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3551">
      <w:bodyDiv w:val="1"/>
      <w:marLeft w:val="0"/>
      <w:marRight w:val="0"/>
      <w:marTop w:val="0"/>
      <w:marBottom w:val="0"/>
      <w:divBdr>
        <w:top w:val="none" w:sz="0" w:space="0" w:color="auto"/>
        <w:left w:val="none" w:sz="0" w:space="0" w:color="auto"/>
        <w:bottom w:val="none" w:sz="0" w:space="0" w:color="auto"/>
        <w:right w:val="none" w:sz="0" w:space="0" w:color="auto"/>
      </w:divBdr>
    </w:div>
    <w:div w:id="421679731">
      <w:bodyDiv w:val="1"/>
      <w:marLeft w:val="0"/>
      <w:marRight w:val="0"/>
      <w:marTop w:val="0"/>
      <w:marBottom w:val="0"/>
      <w:divBdr>
        <w:top w:val="none" w:sz="0" w:space="0" w:color="auto"/>
        <w:left w:val="none" w:sz="0" w:space="0" w:color="auto"/>
        <w:bottom w:val="none" w:sz="0" w:space="0" w:color="auto"/>
        <w:right w:val="none" w:sz="0" w:space="0" w:color="auto"/>
      </w:divBdr>
    </w:div>
    <w:div w:id="568930652">
      <w:bodyDiv w:val="1"/>
      <w:marLeft w:val="0"/>
      <w:marRight w:val="0"/>
      <w:marTop w:val="0"/>
      <w:marBottom w:val="0"/>
      <w:divBdr>
        <w:top w:val="none" w:sz="0" w:space="0" w:color="auto"/>
        <w:left w:val="none" w:sz="0" w:space="0" w:color="auto"/>
        <w:bottom w:val="none" w:sz="0" w:space="0" w:color="auto"/>
        <w:right w:val="none" w:sz="0" w:space="0" w:color="auto"/>
      </w:divBdr>
    </w:div>
    <w:div w:id="625696734">
      <w:bodyDiv w:val="1"/>
      <w:marLeft w:val="0"/>
      <w:marRight w:val="0"/>
      <w:marTop w:val="0"/>
      <w:marBottom w:val="0"/>
      <w:divBdr>
        <w:top w:val="none" w:sz="0" w:space="0" w:color="auto"/>
        <w:left w:val="none" w:sz="0" w:space="0" w:color="auto"/>
        <w:bottom w:val="none" w:sz="0" w:space="0" w:color="auto"/>
        <w:right w:val="none" w:sz="0" w:space="0" w:color="auto"/>
      </w:divBdr>
    </w:div>
    <w:div w:id="657727738">
      <w:bodyDiv w:val="1"/>
      <w:marLeft w:val="0"/>
      <w:marRight w:val="0"/>
      <w:marTop w:val="0"/>
      <w:marBottom w:val="0"/>
      <w:divBdr>
        <w:top w:val="none" w:sz="0" w:space="0" w:color="auto"/>
        <w:left w:val="none" w:sz="0" w:space="0" w:color="auto"/>
        <w:bottom w:val="none" w:sz="0" w:space="0" w:color="auto"/>
        <w:right w:val="none" w:sz="0" w:space="0" w:color="auto"/>
      </w:divBdr>
    </w:div>
    <w:div w:id="686979474">
      <w:bodyDiv w:val="1"/>
      <w:marLeft w:val="0"/>
      <w:marRight w:val="0"/>
      <w:marTop w:val="0"/>
      <w:marBottom w:val="0"/>
      <w:divBdr>
        <w:top w:val="none" w:sz="0" w:space="0" w:color="auto"/>
        <w:left w:val="none" w:sz="0" w:space="0" w:color="auto"/>
        <w:bottom w:val="none" w:sz="0" w:space="0" w:color="auto"/>
        <w:right w:val="none" w:sz="0" w:space="0" w:color="auto"/>
      </w:divBdr>
    </w:div>
    <w:div w:id="867910798">
      <w:bodyDiv w:val="1"/>
      <w:marLeft w:val="0"/>
      <w:marRight w:val="0"/>
      <w:marTop w:val="0"/>
      <w:marBottom w:val="0"/>
      <w:divBdr>
        <w:top w:val="none" w:sz="0" w:space="0" w:color="auto"/>
        <w:left w:val="none" w:sz="0" w:space="0" w:color="auto"/>
        <w:bottom w:val="none" w:sz="0" w:space="0" w:color="auto"/>
        <w:right w:val="none" w:sz="0" w:space="0" w:color="auto"/>
      </w:divBdr>
    </w:div>
    <w:div w:id="1078938221">
      <w:bodyDiv w:val="1"/>
      <w:marLeft w:val="0"/>
      <w:marRight w:val="0"/>
      <w:marTop w:val="0"/>
      <w:marBottom w:val="0"/>
      <w:divBdr>
        <w:top w:val="none" w:sz="0" w:space="0" w:color="auto"/>
        <w:left w:val="none" w:sz="0" w:space="0" w:color="auto"/>
        <w:bottom w:val="none" w:sz="0" w:space="0" w:color="auto"/>
        <w:right w:val="none" w:sz="0" w:space="0" w:color="auto"/>
      </w:divBdr>
    </w:div>
    <w:div w:id="1090854731">
      <w:bodyDiv w:val="1"/>
      <w:marLeft w:val="0"/>
      <w:marRight w:val="0"/>
      <w:marTop w:val="0"/>
      <w:marBottom w:val="0"/>
      <w:divBdr>
        <w:top w:val="none" w:sz="0" w:space="0" w:color="auto"/>
        <w:left w:val="none" w:sz="0" w:space="0" w:color="auto"/>
        <w:bottom w:val="none" w:sz="0" w:space="0" w:color="auto"/>
        <w:right w:val="none" w:sz="0" w:space="0" w:color="auto"/>
      </w:divBdr>
    </w:div>
    <w:div w:id="1109933929">
      <w:bodyDiv w:val="1"/>
      <w:marLeft w:val="0"/>
      <w:marRight w:val="0"/>
      <w:marTop w:val="0"/>
      <w:marBottom w:val="0"/>
      <w:divBdr>
        <w:top w:val="none" w:sz="0" w:space="0" w:color="auto"/>
        <w:left w:val="none" w:sz="0" w:space="0" w:color="auto"/>
        <w:bottom w:val="none" w:sz="0" w:space="0" w:color="auto"/>
        <w:right w:val="none" w:sz="0" w:space="0" w:color="auto"/>
      </w:divBdr>
    </w:div>
    <w:div w:id="1204093410">
      <w:bodyDiv w:val="1"/>
      <w:marLeft w:val="0"/>
      <w:marRight w:val="0"/>
      <w:marTop w:val="0"/>
      <w:marBottom w:val="0"/>
      <w:divBdr>
        <w:top w:val="none" w:sz="0" w:space="0" w:color="auto"/>
        <w:left w:val="none" w:sz="0" w:space="0" w:color="auto"/>
        <w:bottom w:val="none" w:sz="0" w:space="0" w:color="auto"/>
        <w:right w:val="none" w:sz="0" w:space="0" w:color="auto"/>
      </w:divBdr>
    </w:div>
    <w:div w:id="1702634730">
      <w:bodyDiv w:val="1"/>
      <w:marLeft w:val="0"/>
      <w:marRight w:val="0"/>
      <w:marTop w:val="0"/>
      <w:marBottom w:val="0"/>
      <w:divBdr>
        <w:top w:val="none" w:sz="0" w:space="0" w:color="auto"/>
        <w:left w:val="none" w:sz="0" w:space="0" w:color="auto"/>
        <w:bottom w:val="none" w:sz="0" w:space="0" w:color="auto"/>
        <w:right w:val="none" w:sz="0" w:space="0" w:color="auto"/>
      </w:divBdr>
    </w:div>
    <w:div w:id="1920291648">
      <w:bodyDiv w:val="1"/>
      <w:marLeft w:val="0"/>
      <w:marRight w:val="0"/>
      <w:marTop w:val="0"/>
      <w:marBottom w:val="0"/>
      <w:divBdr>
        <w:top w:val="none" w:sz="0" w:space="0" w:color="auto"/>
        <w:left w:val="none" w:sz="0" w:space="0" w:color="auto"/>
        <w:bottom w:val="none" w:sz="0" w:space="0" w:color="auto"/>
        <w:right w:val="none" w:sz="0" w:space="0" w:color="auto"/>
      </w:divBdr>
    </w:div>
    <w:div w:id="1973243312">
      <w:bodyDiv w:val="1"/>
      <w:marLeft w:val="0"/>
      <w:marRight w:val="0"/>
      <w:marTop w:val="0"/>
      <w:marBottom w:val="0"/>
      <w:divBdr>
        <w:top w:val="none" w:sz="0" w:space="0" w:color="auto"/>
        <w:left w:val="none" w:sz="0" w:space="0" w:color="auto"/>
        <w:bottom w:val="none" w:sz="0" w:space="0" w:color="auto"/>
        <w:right w:val="none" w:sz="0" w:space="0" w:color="auto"/>
      </w:divBdr>
    </w:div>
    <w:div w:id="20249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E536D36E3B742B3898DB9FDD614D0" ma:contentTypeVersion="1" ma:contentTypeDescription="Create a new document." ma:contentTypeScope="" ma:versionID="f5311e78c205c2548e2445a7dfa00831">
  <xsd:schema xmlns:xsd="http://www.w3.org/2001/XMLSchema" xmlns:xs="http://www.w3.org/2001/XMLSchema" xmlns:p="http://schemas.microsoft.com/office/2006/metadata/properties" xmlns:ns1="http://schemas.microsoft.com/sharepoint/v3" targetNamespace="http://schemas.microsoft.com/office/2006/metadata/properties" ma:root="true" ma:fieldsID="8848a2ba6c071ade3fbb4801192a22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4BC915-143F-49B4-B085-209A6A56EA98}"/>
</file>

<file path=customXml/itemProps2.xml><?xml version="1.0" encoding="utf-8"?>
<ds:datastoreItem xmlns:ds="http://schemas.openxmlformats.org/officeDocument/2006/customXml" ds:itemID="{F2AB7825-F0A5-432B-8351-214FF3979DDF}"/>
</file>

<file path=customXml/itemProps3.xml><?xml version="1.0" encoding="utf-8"?>
<ds:datastoreItem xmlns:ds="http://schemas.openxmlformats.org/officeDocument/2006/customXml" ds:itemID="{59711C93-C0CF-4DB7-BFB7-8467C67C09C7}"/>
</file>

<file path=docProps/app.xml><?xml version="1.0" encoding="utf-8"?>
<Properties xmlns="http://schemas.openxmlformats.org/officeDocument/2006/extended-properties" xmlns:vt="http://schemas.openxmlformats.org/officeDocument/2006/docPropsVTypes">
  <Template>Normal</Template>
  <TotalTime>0</TotalTime>
  <Pages>23</Pages>
  <Words>5320</Words>
  <Characters>30325</Characters>
  <Application>Microsoft Office Word</Application>
  <DocSecurity>4</DocSecurity>
  <Lines>252</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TKM</Company>
  <LinksUpToDate>false</LinksUpToDate>
  <CharactersWithSpaces>35574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Opal</dc:creator>
  <cp:lastModifiedBy>Dilek Beyaz</cp:lastModifiedBy>
  <cp:revision>2</cp:revision>
  <dcterms:created xsi:type="dcterms:W3CDTF">2018-01-11T13:16:00Z</dcterms:created>
  <dcterms:modified xsi:type="dcterms:W3CDTF">2018-01-11T13:16:00Z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0x010100445E536D36E3B742B3898DB9FDD614D0</vt:lpwstr>
  </property>
</Properties>
</file>