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22F" w:rsidRPr="000734C0" w:rsidRDefault="0064099C" w:rsidP="00E709F3">
      <w:pPr>
        <w:jc w:val="center"/>
        <w:rPr>
          <w:rFonts w:ascii="Times New Roman" w:hAnsi="Times New Roman" w:cs="Times New Roman"/>
          <w:lang w:val="en-GB"/>
        </w:rPr>
      </w:pPr>
      <w:bookmarkStart w:id="0" w:name="_GoBack"/>
      <w:bookmarkEnd w:id="0"/>
      <w:r w:rsidRPr="000734C0">
        <w:rPr>
          <w:rFonts w:ascii="Times New Roman" w:hAnsi="Times New Roman" w:cs="Times New Roman"/>
          <w:lang w:val="en-GB"/>
        </w:rPr>
        <w:t>1</w:t>
      </w:r>
      <w:r w:rsidR="00977504" w:rsidRPr="000734C0">
        <w:rPr>
          <w:rFonts w:ascii="Times New Roman" w:hAnsi="Times New Roman" w:cs="Times New Roman"/>
          <w:lang w:val="en-GB"/>
        </w:rPr>
        <w:t>594</w:t>
      </w:r>
    </w:p>
    <w:p w:rsidR="0064099C" w:rsidRPr="000734C0" w:rsidRDefault="00E709F3" w:rsidP="00EC0654">
      <w:pPr>
        <w:rPr>
          <w:rFonts w:ascii="Times New Roman" w:hAnsi="Times New Roman" w:cs="Times New Roman"/>
          <w:lang w:val="en-GB"/>
        </w:rPr>
      </w:pPr>
      <w:r w:rsidRPr="000734C0">
        <w:rPr>
          <w:rFonts w:ascii="Times New Roman" w:hAnsi="Times New Roman" w:cs="Times New Roman"/>
          <w:lang w:val="en-GB"/>
        </w:rPr>
        <w:t xml:space="preserve">Issue: </w:t>
      </w:r>
      <w:r w:rsidR="00977504" w:rsidRPr="000734C0">
        <w:rPr>
          <w:rFonts w:ascii="Times New Roman" w:hAnsi="Times New Roman" w:cs="Times New Roman"/>
          <w:lang w:val="en-GB"/>
        </w:rPr>
        <w:t>670</w:t>
      </w:r>
    </w:p>
    <w:p w:rsidR="0025297B" w:rsidRPr="000734C0" w:rsidRDefault="0064099C" w:rsidP="0064099C">
      <w:pPr>
        <w:jc w:val="center"/>
        <w:rPr>
          <w:rFonts w:ascii="Times New Roman" w:hAnsi="Times New Roman" w:cs="Times New Roman"/>
          <w:lang w:val="en-GB"/>
        </w:rPr>
      </w:pPr>
      <w:r w:rsidRPr="000734C0">
        <w:rPr>
          <w:rFonts w:ascii="Times New Roman" w:hAnsi="Times New Roman" w:cs="Times New Roman"/>
          <w:lang w:val="en-GB"/>
        </w:rPr>
        <w:t xml:space="preserve">ELECTRONIC </w:t>
      </w:r>
      <w:r w:rsidR="00977504" w:rsidRPr="000734C0">
        <w:rPr>
          <w:rFonts w:ascii="Times New Roman" w:hAnsi="Times New Roman" w:cs="Times New Roman"/>
          <w:lang w:val="en-GB"/>
        </w:rPr>
        <w:t>COMMUNICATIONS</w:t>
      </w:r>
    </w:p>
    <w:p w:rsidR="0064099C" w:rsidRPr="000734C0" w:rsidRDefault="0064099C" w:rsidP="0064099C">
      <w:pPr>
        <w:jc w:val="center"/>
        <w:rPr>
          <w:rFonts w:ascii="Times New Roman" w:hAnsi="Times New Roman" w:cs="Times New Roman"/>
          <w:lang w:val="en-GB"/>
        </w:rPr>
      </w:pPr>
      <w:r w:rsidRPr="000734C0">
        <w:rPr>
          <w:rFonts w:ascii="Times New Roman" w:hAnsi="Times New Roman" w:cs="Times New Roman"/>
          <w:lang w:val="en-GB"/>
        </w:rPr>
        <w:t xml:space="preserve">(Law No </w:t>
      </w:r>
      <w:r w:rsidR="00977504" w:rsidRPr="000734C0">
        <w:rPr>
          <w:rFonts w:ascii="Times New Roman" w:hAnsi="Times New Roman" w:cs="Times New Roman"/>
          <w:lang w:val="en-GB"/>
        </w:rPr>
        <w:t>6</w:t>
      </w:r>
      <w:r w:rsidRPr="000734C0">
        <w:rPr>
          <w:rFonts w:ascii="Times New Roman" w:hAnsi="Times New Roman" w:cs="Times New Roman"/>
          <w:lang w:val="en-GB"/>
        </w:rPr>
        <w:t>/20</w:t>
      </w:r>
      <w:r w:rsidR="00977504" w:rsidRPr="000734C0">
        <w:rPr>
          <w:rFonts w:ascii="Times New Roman" w:hAnsi="Times New Roman" w:cs="Times New Roman"/>
          <w:lang w:val="en-GB"/>
        </w:rPr>
        <w:t>12</w:t>
      </w:r>
      <w:r w:rsidRPr="000734C0">
        <w:rPr>
          <w:rFonts w:ascii="Times New Roman" w:hAnsi="Times New Roman" w:cs="Times New Roman"/>
          <w:lang w:val="en-GB"/>
        </w:rPr>
        <w:t>)</w:t>
      </w:r>
    </w:p>
    <w:p w:rsidR="0064099C" w:rsidRPr="000734C0" w:rsidRDefault="0064099C" w:rsidP="0064099C">
      <w:pPr>
        <w:jc w:val="center"/>
        <w:rPr>
          <w:rFonts w:ascii="Times New Roman" w:hAnsi="Times New Roman" w:cs="Times New Roman"/>
          <w:lang w:val="en-GB"/>
        </w:rPr>
      </w:pPr>
      <w:r w:rsidRPr="000734C0">
        <w:rPr>
          <w:rFonts w:ascii="Times New Roman" w:hAnsi="Times New Roman" w:cs="Times New Roman"/>
          <w:lang w:val="en-GB"/>
        </w:rPr>
        <w:t xml:space="preserve">By-law made under Article </w:t>
      </w:r>
      <w:r w:rsidR="00977504" w:rsidRPr="000734C0">
        <w:rPr>
          <w:rFonts w:ascii="Times New Roman" w:hAnsi="Times New Roman" w:cs="Times New Roman"/>
          <w:lang w:val="en-GB"/>
        </w:rPr>
        <w:t>63</w:t>
      </w:r>
    </w:p>
    <w:p w:rsidR="00E709F3" w:rsidRPr="000734C0" w:rsidRDefault="00E709F3" w:rsidP="00EC0654">
      <w:pPr>
        <w:rPr>
          <w:rFonts w:ascii="Times New Roman" w:hAnsi="Times New Roman" w:cs="Times New Roman"/>
          <w:lang w:val="en-GB"/>
        </w:rPr>
      </w:pPr>
    </w:p>
    <w:p w:rsidR="00525D17" w:rsidRPr="000734C0" w:rsidRDefault="00525D17" w:rsidP="00525D17">
      <w:pPr>
        <w:jc w:val="center"/>
        <w:rPr>
          <w:rFonts w:ascii="Times New Roman" w:hAnsi="Times New Roman" w:cs="Times New Roman"/>
          <w:lang w:val="en-GB"/>
        </w:rPr>
      </w:pPr>
    </w:p>
    <w:p w:rsidR="00525D17" w:rsidRPr="000734C0" w:rsidRDefault="00525D17" w:rsidP="00977504">
      <w:pPr>
        <w:rPr>
          <w:rFonts w:ascii="Times New Roman" w:hAnsi="Times New Roman" w:cs="Times New Roman"/>
          <w:lang w:val="en-GB"/>
        </w:rPr>
      </w:pPr>
      <w:r w:rsidRPr="000734C0">
        <w:rPr>
          <w:rFonts w:ascii="Times New Roman" w:hAnsi="Times New Roman" w:cs="Times New Roman"/>
          <w:lang w:val="en-GB"/>
        </w:rPr>
        <w:t xml:space="preserve">The </w:t>
      </w:r>
      <w:r w:rsidR="00391D1C" w:rsidRPr="000734C0">
        <w:rPr>
          <w:rFonts w:ascii="Times New Roman" w:hAnsi="Times New Roman" w:cs="Times New Roman"/>
          <w:lang w:val="en-GB"/>
        </w:rPr>
        <w:t>Council of Ministers</w:t>
      </w:r>
      <w:r w:rsidRPr="000734C0">
        <w:rPr>
          <w:rFonts w:ascii="Times New Roman" w:hAnsi="Times New Roman" w:cs="Times New Roman"/>
          <w:lang w:val="en-GB"/>
        </w:rPr>
        <w:t xml:space="preserve"> of the Turkish Republic of Northern Cyprus makes the following </w:t>
      </w:r>
      <w:r w:rsidR="00D34A93" w:rsidRPr="000734C0">
        <w:rPr>
          <w:rFonts w:ascii="Times New Roman" w:hAnsi="Times New Roman" w:cs="Times New Roman"/>
          <w:lang w:val="en-GB"/>
        </w:rPr>
        <w:t>By-l</w:t>
      </w:r>
      <w:r w:rsidRPr="000734C0">
        <w:rPr>
          <w:rFonts w:ascii="Times New Roman" w:hAnsi="Times New Roman" w:cs="Times New Roman"/>
          <w:lang w:val="en-GB"/>
        </w:rPr>
        <w:t>aw</w:t>
      </w:r>
      <w:r w:rsidR="00D34A93" w:rsidRPr="000734C0">
        <w:rPr>
          <w:rFonts w:ascii="Times New Roman" w:hAnsi="Times New Roman" w:cs="Times New Roman"/>
          <w:lang w:val="en-GB"/>
        </w:rPr>
        <w:t xml:space="preserve"> by using the power given by Article </w:t>
      </w:r>
      <w:r w:rsidR="00977504" w:rsidRPr="000734C0">
        <w:rPr>
          <w:rFonts w:ascii="Times New Roman" w:hAnsi="Times New Roman" w:cs="Times New Roman"/>
          <w:lang w:val="en-GB"/>
        </w:rPr>
        <w:t>63</w:t>
      </w:r>
      <w:r w:rsidR="00D34A93" w:rsidRPr="000734C0">
        <w:rPr>
          <w:rFonts w:ascii="Times New Roman" w:hAnsi="Times New Roman" w:cs="Times New Roman"/>
          <w:lang w:val="en-GB"/>
        </w:rPr>
        <w:t xml:space="preserve"> of Electronic </w:t>
      </w:r>
      <w:r w:rsidR="00977504" w:rsidRPr="000734C0">
        <w:rPr>
          <w:rFonts w:ascii="Times New Roman" w:hAnsi="Times New Roman" w:cs="Times New Roman"/>
          <w:lang w:val="en-GB"/>
        </w:rPr>
        <w:t>Communications Law</w:t>
      </w:r>
      <w:r w:rsidRPr="000734C0">
        <w:rPr>
          <w:rFonts w:ascii="Times New Roman" w:hAnsi="Times New Roman" w:cs="Times New Roman"/>
          <w:lang w:val="en-GB"/>
        </w:rPr>
        <w:t>:</w:t>
      </w:r>
    </w:p>
    <w:p w:rsidR="00E13FAD" w:rsidRPr="000734C0" w:rsidRDefault="00E13FAD" w:rsidP="00E13FAD">
      <w:pPr>
        <w:rPr>
          <w:rFonts w:ascii="Times New Roman" w:hAnsi="Times New Roman" w:cs="Times New Roman"/>
          <w:lang w:val="en-GB"/>
        </w:rPr>
      </w:pPr>
    </w:p>
    <w:p w:rsidR="000B0A17" w:rsidRPr="000734C0" w:rsidRDefault="00E13FAD" w:rsidP="00280BAF">
      <w:pPr>
        <w:jc w:val="both"/>
        <w:rPr>
          <w:rFonts w:ascii="Times New Roman" w:hAnsi="Times New Roman" w:cs="Times New Roman"/>
          <w:lang w:val="en-GB"/>
        </w:rPr>
      </w:pPr>
      <w:r w:rsidRPr="000734C0">
        <w:rPr>
          <w:rFonts w:ascii="Times New Roman" w:hAnsi="Times New Roman" w:cs="Times New Roman"/>
          <w:lang w:val="en-GB"/>
        </w:rPr>
        <w:t>Short Name</w:t>
      </w:r>
      <w:r w:rsidRPr="000734C0">
        <w:rPr>
          <w:rFonts w:ascii="Times New Roman" w:hAnsi="Times New Roman" w:cs="Times New Roman"/>
          <w:lang w:val="en-GB"/>
        </w:rPr>
        <w:tab/>
        <w:t xml:space="preserve">1. This </w:t>
      </w:r>
      <w:r w:rsidR="000B0A17" w:rsidRPr="000734C0">
        <w:rPr>
          <w:rFonts w:ascii="Times New Roman" w:hAnsi="Times New Roman" w:cs="Times New Roman"/>
          <w:lang w:val="en-GB"/>
        </w:rPr>
        <w:t>By-l</w:t>
      </w:r>
      <w:r w:rsidRPr="000734C0">
        <w:rPr>
          <w:rFonts w:ascii="Times New Roman" w:hAnsi="Times New Roman" w:cs="Times New Roman"/>
          <w:lang w:val="en-GB"/>
        </w:rPr>
        <w:t xml:space="preserve">aw is named the </w:t>
      </w:r>
      <w:r w:rsidR="000B0A17" w:rsidRPr="000734C0">
        <w:rPr>
          <w:rFonts w:ascii="Times New Roman" w:hAnsi="Times New Roman" w:cs="Times New Roman"/>
          <w:lang w:val="en-GB"/>
        </w:rPr>
        <w:t xml:space="preserve">“By-law on </w:t>
      </w:r>
      <w:r w:rsidR="00C05851" w:rsidRPr="000734C0">
        <w:rPr>
          <w:rFonts w:ascii="Times New Roman" w:hAnsi="Times New Roman" w:cs="Times New Roman"/>
          <w:lang w:val="en-GB"/>
        </w:rPr>
        <w:t>Mobile Terminal Wireless Prices</w:t>
      </w:r>
      <w:r w:rsidR="000B0A17" w:rsidRPr="000734C0">
        <w:rPr>
          <w:rFonts w:ascii="Times New Roman" w:hAnsi="Times New Roman" w:cs="Times New Roman"/>
          <w:lang w:val="en-GB"/>
        </w:rPr>
        <w:t xml:space="preserve">.” </w:t>
      </w:r>
    </w:p>
    <w:p w:rsidR="00E46FC1" w:rsidRPr="000734C0" w:rsidRDefault="00A723E2" w:rsidP="00A723E2">
      <w:pPr>
        <w:tabs>
          <w:tab w:val="left" w:pos="3930"/>
          <w:tab w:val="center" w:pos="4536"/>
        </w:tabs>
        <w:rPr>
          <w:rFonts w:ascii="Times New Roman" w:hAnsi="Times New Roman" w:cs="Times New Roman"/>
          <w:b/>
          <w:lang w:val="en-GB"/>
        </w:rPr>
      </w:pPr>
      <w:r w:rsidRPr="000734C0">
        <w:rPr>
          <w:rFonts w:ascii="Times New Roman" w:hAnsi="Times New Roman" w:cs="Times New Roman"/>
          <w:b/>
          <w:lang w:val="en-GB"/>
        </w:rPr>
        <w:tab/>
      </w:r>
      <w:r w:rsidRPr="000734C0">
        <w:rPr>
          <w:rFonts w:ascii="Times New Roman" w:hAnsi="Times New Roman" w:cs="Times New Roman"/>
          <w:b/>
          <w:lang w:val="en-GB"/>
        </w:rPr>
        <w:tab/>
      </w:r>
      <w:r w:rsidR="00E46FC1" w:rsidRPr="000734C0">
        <w:rPr>
          <w:rFonts w:ascii="Times New Roman" w:hAnsi="Times New Roman" w:cs="Times New Roman"/>
          <w:b/>
          <w:lang w:val="en-GB"/>
        </w:rPr>
        <w:t>PART ONE</w:t>
      </w:r>
    </w:p>
    <w:p w:rsidR="00E46FC1" w:rsidRPr="000734C0" w:rsidRDefault="00E46FC1" w:rsidP="00E46FC1">
      <w:pPr>
        <w:jc w:val="center"/>
        <w:rPr>
          <w:rFonts w:ascii="Times New Roman" w:hAnsi="Times New Roman" w:cs="Times New Roman"/>
          <w:b/>
          <w:lang w:val="en-GB"/>
        </w:rPr>
      </w:pPr>
      <w:r w:rsidRPr="000734C0">
        <w:rPr>
          <w:rFonts w:ascii="Times New Roman" w:hAnsi="Times New Roman" w:cs="Times New Roman"/>
          <w:b/>
          <w:lang w:val="en-GB"/>
        </w:rPr>
        <w:t>GENERAL PROVISIONS</w:t>
      </w:r>
    </w:p>
    <w:p w:rsidR="00A25E29" w:rsidRPr="000734C0" w:rsidRDefault="00A25E29" w:rsidP="00280BAF">
      <w:pPr>
        <w:jc w:val="both"/>
        <w:rPr>
          <w:rFonts w:ascii="Times New Roman" w:hAnsi="Times New Roman" w:cs="Times New Roman"/>
          <w:lang w:val="en-GB"/>
        </w:rPr>
      </w:pPr>
    </w:p>
    <w:tbl>
      <w:tblPr>
        <w:tblW w:w="9285" w:type="dxa"/>
        <w:tblInd w:w="-4" w:type="dxa"/>
        <w:tblLayout w:type="fixed"/>
        <w:tblLook w:val="01E0" w:firstRow="1" w:lastRow="1" w:firstColumn="1" w:lastColumn="1" w:noHBand="0" w:noVBand="0"/>
      </w:tblPr>
      <w:tblGrid>
        <w:gridCol w:w="1367"/>
        <w:gridCol w:w="7918"/>
      </w:tblGrid>
      <w:tr w:rsidR="00A25E29" w:rsidRPr="000734C0" w:rsidTr="00A25E29">
        <w:tc>
          <w:tcPr>
            <w:tcW w:w="1368" w:type="dxa"/>
            <w:hideMark/>
          </w:tcPr>
          <w:p w:rsidR="00A25E29" w:rsidRPr="000734C0" w:rsidRDefault="00014C6B">
            <w:pPr>
              <w:rPr>
                <w:rFonts w:ascii="Times New Roman" w:eastAsia="Calibri" w:hAnsi="Times New Roman" w:cs="Times New Roman"/>
                <w:sz w:val="24"/>
                <w:szCs w:val="24"/>
                <w:lang w:val="en-GB"/>
              </w:rPr>
            </w:pPr>
            <w:r w:rsidRPr="000734C0">
              <w:rPr>
                <w:rFonts w:ascii="Times New Roman" w:eastAsia="Calibri" w:hAnsi="Times New Roman" w:cs="Times New Roman"/>
                <w:lang w:val="en-GB"/>
              </w:rPr>
              <w:t>Definitions</w:t>
            </w:r>
          </w:p>
        </w:tc>
        <w:tc>
          <w:tcPr>
            <w:tcW w:w="7924" w:type="dxa"/>
            <w:hideMark/>
          </w:tcPr>
          <w:p w:rsidR="00014C6B" w:rsidRPr="000734C0" w:rsidRDefault="00A25E29">
            <w:pPr>
              <w:jc w:val="both"/>
              <w:rPr>
                <w:rFonts w:ascii="Times New Roman" w:eastAsia="Calibri" w:hAnsi="Times New Roman" w:cs="Times New Roman"/>
                <w:lang w:val="en-GB"/>
              </w:rPr>
            </w:pPr>
            <w:r w:rsidRPr="000734C0">
              <w:rPr>
                <w:rFonts w:ascii="Times New Roman" w:eastAsia="Calibri" w:hAnsi="Times New Roman" w:cs="Times New Roman"/>
                <w:lang w:val="en-GB"/>
              </w:rPr>
              <w:t xml:space="preserve">2. </w:t>
            </w:r>
            <w:r w:rsidR="00014C6B" w:rsidRPr="000734C0">
              <w:rPr>
                <w:rStyle w:val="Strong"/>
                <w:rFonts w:ascii="Times New Roman" w:hAnsi="Times New Roman" w:cs="Times New Roman"/>
                <w:b w:val="0"/>
                <w:sz w:val="24"/>
                <w:szCs w:val="24"/>
                <w:lang w:val="en-GB"/>
              </w:rPr>
              <w:t xml:space="preserve">In this </w:t>
            </w:r>
            <w:r w:rsidR="001A6AB1" w:rsidRPr="000734C0">
              <w:rPr>
                <w:rStyle w:val="Strong"/>
                <w:rFonts w:ascii="Times New Roman" w:hAnsi="Times New Roman" w:cs="Times New Roman"/>
                <w:b w:val="0"/>
                <w:sz w:val="24"/>
                <w:szCs w:val="24"/>
                <w:lang w:val="en-GB"/>
              </w:rPr>
              <w:t>By-L</w:t>
            </w:r>
            <w:r w:rsidR="00014C6B" w:rsidRPr="000734C0">
              <w:rPr>
                <w:rStyle w:val="Strong"/>
                <w:rFonts w:ascii="Times New Roman" w:hAnsi="Times New Roman" w:cs="Times New Roman"/>
                <w:b w:val="0"/>
                <w:sz w:val="24"/>
                <w:szCs w:val="24"/>
                <w:lang w:val="en-GB"/>
              </w:rPr>
              <w:t>aw text unless required otherwise:</w:t>
            </w:r>
          </w:p>
          <w:p w:rsidR="00243D5E" w:rsidRPr="000734C0" w:rsidRDefault="001A6AB1">
            <w:pPr>
              <w:jc w:val="both"/>
              <w:rPr>
                <w:rFonts w:ascii="Times New Roman" w:eastAsia="Calibri" w:hAnsi="Times New Roman" w:cs="Times New Roman"/>
                <w:lang w:val="en-US"/>
              </w:rPr>
            </w:pPr>
            <w:r w:rsidRPr="000734C0">
              <w:rPr>
                <w:rFonts w:ascii="Times New Roman" w:eastAsia="Calibri" w:hAnsi="Times New Roman" w:cs="Times New Roman"/>
                <w:lang w:val="en-GB"/>
              </w:rPr>
              <w:t>“</w:t>
            </w:r>
            <w:r w:rsidR="00A723E2" w:rsidRPr="000734C0">
              <w:rPr>
                <w:rFonts w:ascii="Times New Roman" w:eastAsia="Calibri" w:hAnsi="Times New Roman" w:cs="Times New Roman"/>
                <w:lang w:val="en-GB"/>
              </w:rPr>
              <w:t>Subscriber</w:t>
            </w:r>
            <w:r w:rsidRPr="000734C0">
              <w:rPr>
                <w:rFonts w:ascii="Times New Roman" w:eastAsia="Calibri" w:hAnsi="Times New Roman" w:cs="Times New Roman"/>
                <w:lang w:val="en-GB"/>
              </w:rPr>
              <w:t xml:space="preserve">” </w:t>
            </w:r>
            <w:r w:rsidR="00F22633" w:rsidRPr="000734C0">
              <w:rPr>
                <w:rFonts w:ascii="Times New Roman" w:eastAsia="Calibri" w:hAnsi="Times New Roman" w:cs="Times New Roman"/>
                <w:lang w:val="en-GB"/>
              </w:rPr>
              <w:t>describes</w:t>
            </w:r>
            <w:r w:rsidR="00243D5E" w:rsidRPr="000734C0">
              <w:rPr>
                <w:rFonts w:ascii="Times New Roman" w:eastAsia="Calibri" w:hAnsi="Times New Roman" w:cs="Times New Roman"/>
                <w:lang w:val="en-GB"/>
              </w:rPr>
              <w:t xml:space="preserve"> any </w:t>
            </w:r>
            <w:r w:rsidR="009B4511" w:rsidRPr="000734C0">
              <w:rPr>
                <w:rFonts w:ascii="Times New Roman" w:eastAsia="Calibri" w:hAnsi="Times New Roman" w:cs="Times New Roman"/>
                <w:lang w:val="en-US"/>
              </w:rPr>
              <w:t xml:space="preserve">natural </w:t>
            </w:r>
            <w:r w:rsidR="00243D5E" w:rsidRPr="000734C0">
              <w:rPr>
                <w:rFonts w:ascii="Times New Roman" w:eastAsia="Calibri" w:hAnsi="Times New Roman" w:cs="Times New Roman"/>
                <w:lang w:val="en-US"/>
              </w:rPr>
              <w:t xml:space="preserve">or legal </w:t>
            </w:r>
            <w:r w:rsidR="009B4511" w:rsidRPr="000734C0">
              <w:rPr>
                <w:rFonts w:ascii="Times New Roman" w:eastAsia="Calibri" w:hAnsi="Times New Roman" w:cs="Times New Roman"/>
                <w:lang w:val="en-US"/>
              </w:rPr>
              <w:t xml:space="preserve">person </w:t>
            </w:r>
            <w:r w:rsidR="00243D5E" w:rsidRPr="000734C0">
              <w:rPr>
                <w:rFonts w:ascii="Times New Roman" w:eastAsia="Calibri" w:hAnsi="Times New Roman" w:cs="Times New Roman"/>
                <w:lang w:val="en-US"/>
              </w:rPr>
              <w:t>that is one party in a contract made for the provision of a communications</w:t>
            </w:r>
            <w:r w:rsidR="009B4511" w:rsidRPr="000734C0">
              <w:rPr>
                <w:rFonts w:ascii="Times New Roman" w:eastAsia="Calibri" w:hAnsi="Times New Roman" w:cs="Times New Roman"/>
                <w:lang w:val="en-US"/>
              </w:rPr>
              <w:t xml:space="preserve"> tool along with its services</w:t>
            </w:r>
            <w:r w:rsidR="00243D5E" w:rsidRPr="000734C0">
              <w:rPr>
                <w:rFonts w:ascii="Times New Roman" w:eastAsia="Calibri" w:hAnsi="Times New Roman" w:cs="Times New Roman"/>
                <w:lang w:val="en-US"/>
              </w:rPr>
              <w:t>.</w:t>
            </w:r>
          </w:p>
          <w:p w:rsidR="009B4511" w:rsidRPr="000734C0" w:rsidRDefault="009B4511">
            <w:pPr>
              <w:jc w:val="both"/>
              <w:rPr>
                <w:rFonts w:ascii="Times New Roman" w:eastAsia="Calibri" w:hAnsi="Times New Roman" w:cs="Times New Roman"/>
                <w:lang w:val="en-US"/>
              </w:rPr>
            </w:pPr>
            <w:r w:rsidRPr="000734C0">
              <w:rPr>
                <w:rFonts w:ascii="Times New Roman" w:eastAsia="Calibri" w:hAnsi="Times New Roman" w:cs="Times New Roman"/>
                <w:lang w:val="en-US"/>
              </w:rPr>
              <w:t xml:space="preserve">“Active subscriber” describes </w:t>
            </w:r>
            <w:r w:rsidR="005A78D7" w:rsidRPr="000734C0">
              <w:rPr>
                <w:rFonts w:ascii="Times New Roman" w:eastAsia="Calibri" w:hAnsi="Times New Roman" w:cs="Times New Roman"/>
                <w:lang w:val="en-US"/>
              </w:rPr>
              <w:t xml:space="preserve">any subscriber that materialized 1 (one) call originated by himself/herself, 1 (one) call received by himself/herself or sent “ (one) SMS or </w:t>
            </w:r>
            <w:r w:rsidR="007364D1" w:rsidRPr="000734C0">
              <w:rPr>
                <w:rFonts w:ascii="Times New Roman" w:eastAsia="Calibri" w:hAnsi="Times New Roman" w:cs="Times New Roman"/>
                <w:lang w:val="en-US"/>
              </w:rPr>
              <w:t>performed data service identity verification</w:t>
            </w:r>
            <w:r w:rsidR="00CF448F" w:rsidRPr="000734C0">
              <w:rPr>
                <w:rFonts w:ascii="Times New Roman" w:eastAsia="Calibri" w:hAnsi="Times New Roman" w:cs="Times New Roman"/>
                <w:lang w:val="en-US"/>
              </w:rPr>
              <w:t>.</w:t>
            </w:r>
          </w:p>
          <w:p w:rsidR="00CF448F" w:rsidRPr="000734C0" w:rsidRDefault="00CF448F">
            <w:pPr>
              <w:jc w:val="both"/>
              <w:rPr>
                <w:rFonts w:ascii="Times New Roman" w:eastAsia="Calibri" w:hAnsi="Times New Roman" w:cs="Times New Roman"/>
                <w:lang w:val="en-US"/>
              </w:rPr>
            </w:pPr>
            <w:r w:rsidRPr="000734C0">
              <w:rPr>
                <w:rFonts w:ascii="Times New Roman" w:eastAsia="Calibri" w:hAnsi="Times New Roman" w:cs="Times New Roman"/>
                <w:lang w:val="en-US"/>
              </w:rPr>
              <w:t>“Electronic communication” describes the sending and receiving of any type of sign, symbol, sound, image and data that can be transformed into electrical signals through the use of wired, wireless, optical, electrical, magnetic, electromagnetic, electrochemical, electromechanical and other conduction systems</w:t>
            </w:r>
            <w:r w:rsidR="00072965" w:rsidRPr="000734C0">
              <w:rPr>
                <w:rFonts w:ascii="Times New Roman" w:eastAsia="Calibri" w:hAnsi="Times New Roman" w:cs="Times New Roman"/>
                <w:lang w:val="en-US"/>
              </w:rPr>
              <w:t>.</w:t>
            </w:r>
          </w:p>
          <w:p w:rsidR="001B0153" w:rsidRPr="000734C0" w:rsidRDefault="00072965">
            <w:pPr>
              <w:jc w:val="both"/>
              <w:rPr>
                <w:rFonts w:ascii="Times New Roman" w:eastAsia="Calibri" w:hAnsi="Times New Roman" w:cs="Times New Roman"/>
                <w:lang w:val="en-US"/>
              </w:rPr>
            </w:pPr>
            <w:r w:rsidRPr="000734C0">
              <w:rPr>
                <w:rFonts w:ascii="Times New Roman" w:eastAsia="Calibri" w:hAnsi="Times New Roman" w:cs="Times New Roman"/>
                <w:lang w:val="en-GB"/>
              </w:rPr>
              <w:t>“</w:t>
            </w:r>
            <w:r w:rsidRPr="000734C0">
              <w:rPr>
                <w:rFonts w:ascii="Times New Roman" w:eastAsia="Calibri" w:hAnsi="Times New Roman" w:cs="Times New Roman"/>
                <w:lang w:val="en-US"/>
              </w:rPr>
              <w:t>Electronic Communications Service,” describes the service that is presented, including telecommunications and transmission services, for broadcasting on networks (excluding services for the provision of content that is transmitted over electronic communications networks or services for the function of editorial control over these, along with information communities services) that is completely or partially comprised of the transmission of electronic signals over networks and normally in exchange for a fee.</w:t>
            </w:r>
          </w:p>
          <w:p w:rsidR="00243D5E" w:rsidRPr="000734C0" w:rsidRDefault="001B0153">
            <w:pPr>
              <w:jc w:val="both"/>
              <w:rPr>
                <w:rFonts w:ascii="Times New Roman" w:eastAsia="Calibri" w:hAnsi="Times New Roman" w:cs="Times New Roman"/>
                <w:lang w:val="en-GB"/>
              </w:rPr>
            </w:pPr>
            <w:r w:rsidRPr="000734C0">
              <w:rPr>
                <w:rFonts w:ascii="Times New Roman" w:eastAsia="Calibri" w:hAnsi="Times New Roman" w:cs="Times New Roman"/>
                <w:lang w:val="en-GB"/>
              </w:rPr>
              <w:t xml:space="preserve">“Cancellation document” describes </w:t>
            </w:r>
            <w:r w:rsidR="00F458B0" w:rsidRPr="000734C0">
              <w:rPr>
                <w:rFonts w:ascii="Times New Roman" w:eastAsia="Calibri" w:hAnsi="Times New Roman" w:cs="Times New Roman"/>
                <w:lang w:val="en-GB"/>
              </w:rPr>
              <w:t xml:space="preserve">the document, which is prepared by the undertaking that the subscriber cancelled the subscription contract </w:t>
            </w:r>
            <w:r w:rsidR="001B02C6" w:rsidRPr="000734C0">
              <w:rPr>
                <w:rFonts w:ascii="Times New Roman" w:eastAsia="Calibri" w:hAnsi="Times New Roman" w:cs="Times New Roman"/>
                <w:lang w:val="en-GB"/>
              </w:rPr>
              <w:t xml:space="preserve">and given to the subscriber and which contains information such as subscription identity information, telephone number on the subscription, which was cancelled, </w:t>
            </w:r>
            <w:r w:rsidR="00E24C0B" w:rsidRPr="000734C0">
              <w:rPr>
                <w:rFonts w:ascii="Times New Roman" w:eastAsia="Calibri" w:hAnsi="Times New Roman" w:cs="Times New Roman"/>
                <w:lang w:val="en-GB"/>
              </w:rPr>
              <w:t xml:space="preserve">or information on the </w:t>
            </w:r>
            <w:r w:rsidR="00E24C0B" w:rsidRPr="000734C0">
              <w:rPr>
                <w:rFonts w:ascii="Times New Roman" w:eastAsia="Calibri" w:hAnsi="Times New Roman" w:cs="Times New Roman"/>
                <w:lang w:val="en-GB"/>
              </w:rPr>
              <w:lastRenderedPageBreak/>
              <w:t>device and date of cancellation.</w:t>
            </w:r>
          </w:p>
          <w:p w:rsidR="003E5D3E" w:rsidRPr="000734C0" w:rsidRDefault="00E24C0B">
            <w:pPr>
              <w:jc w:val="both"/>
              <w:rPr>
                <w:rFonts w:ascii="Times New Roman" w:eastAsia="Calibri" w:hAnsi="Times New Roman" w:cs="Times New Roman"/>
                <w:lang w:val="en-GB"/>
              </w:rPr>
            </w:pPr>
            <w:r w:rsidRPr="000734C0">
              <w:rPr>
                <w:rFonts w:ascii="Times New Roman" w:eastAsia="Calibri" w:hAnsi="Times New Roman" w:cs="Times New Roman"/>
                <w:lang w:val="en-GB"/>
              </w:rPr>
              <w:t>“</w:t>
            </w:r>
            <w:r w:rsidR="001906D2" w:rsidRPr="000734C0">
              <w:rPr>
                <w:rFonts w:ascii="Times New Roman" w:eastAsia="Calibri" w:hAnsi="Times New Roman" w:cs="Times New Roman"/>
                <w:lang w:val="en-GB"/>
              </w:rPr>
              <w:t xml:space="preserve">Communication Service Provider” </w:t>
            </w:r>
            <w:r w:rsidR="00221A30" w:rsidRPr="000734C0">
              <w:rPr>
                <w:rFonts w:ascii="Times New Roman" w:eastAsia="Calibri" w:hAnsi="Times New Roman" w:cs="Times New Roman"/>
                <w:lang w:val="en-GB"/>
              </w:rPr>
              <w:t xml:space="preserve">describes the company that provides electronic communications services and/or that </w:t>
            </w:r>
            <w:r w:rsidR="003E5D3E" w:rsidRPr="000734C0">
              <w:rPr>
                <w:rFonts w:ascii="Times New Roman" w:eastAsia="Calibri" w:hAnsi="Times New Roman" w:cs="Times New Roman"/>
                <w:lang w:val="en-GB"/>
              </w:rPr>
              <w:t>provides electronic communication network and that operates its infrastructure.</w:t>
            </w:r>
          </w:p>
          <w:p w:rsidR="00E24C0B" w:rsidRPr="000734C0" w:rsidRDefault="006019B4">
            <w:pPr>
              <w:jc w:val="both"/>
              <w:rPr>
                <w:rFonts w:ascii="Times New Roman" w:eastAsia="Calibri" w:hAnsi="Times New Roman" w:cs="Times New Roman"/>
                <w:lang w:val="en-GB"/>
              </w:rPr>
            </w:pPr>
            <w:r w:rsidRPr="000734C0">
              <w:rPr>
                <w:rFonts w:ascii="Times New Roman" w:eastAsia="Calibri" w:hAnsi="Times New Roman" w:cs="Times New Roman"/>
                <w:lang w:val="en-GB"/>
              </w:rPr>
              <w:t>“Public Electronic Communication Network” describes an electronic communication network that can be used by anyone.</w:t>
            </w:r>
          </w:p>
          <w:p w:rsidR="006019B4" w:rsidRPr="000734C0" w:rsidRDefault="006019B4">
            <w:pPr>
              <w:jc w:val="both"/>
              <w:rPr>
                <w:rFonts w:ascii="Times New Roman" w:eastAsia="Calibri" w:hAnsi="Times New Roman" w:cs="Times New Roman"/>
                <w:lang w:val="en-GB"/>
              </w:rPr>
            </w:pPr>
            <w:r w:rsidRPr="000734C0">
              <w:rPr>
                <w:rFonts w:ascii="Times New Roman" w:eastAsia="Calibri" w:hAnsi="Times New Roman" w:cs="Times New Roman"/>
                <w:lang w:val="en-GB"/>
              </w:rPr>
              <w:t xml:space="preserve">“Public Electronic Communication Service Provider” describes the communication service provider that </w:t>
            </w:r>
            <w:r w:rsidR="004527BC" w:rsidRPr="000734C0">
              <w:rPr>
                <w:rFonts w:ascii="Times New Roman" w:eastAsia="Calibri" w:hAnsi="Times New Roman" w:cs="Times New Roman"/>
                <w:lang w:val="en-GB"/>
              </w:rPr>
              <w:t xml:space="preserve">provides electronic communication services to the public through public electronic communication network and the definition includes the Telecommunications Department as well. </w:t>
            </w:r>
          </w:p>
          <w:p w:rsidR="004527BC" w:rsidRPr="000734C0" w:rsidRDefault="00875F1D">
            <w:pPr>
              <w:jc w:val="both"/>
              <w:rPr>
                <w:rFonts w:ascii="Times New Roman" w:eastAsia="Calibri" w:hAnsi="Times New Roman" w:cs="Times New Roman"/>
                <w:lang w:val="en-GB"/>
              </w:rPr>
            </w:pPr>
            <w:r w:rsidRPr="000734C0">
              <w:rPr>
                <w:rFonts w:ascii="Times New Roman" w:eastAsia="Calibri" w:hAnsi="Times New Roman" w:cs="Times New Roman"/>
                <w:lang w:val="en-GB"/>
              </w:rPr>
              <w:t>“The Board” describes the Information Technologies and Communication Board.</w:t>
            </w:r>
          </w:p>
          <w:p w:rsidR="00875F1D" w:rsidRPr="000734C0" w:rsidRDefault="00875F1D" w:rsidP="00875F1D">
            <w:pPr>
              <w:jc w:val="both"/>
              <w:rPr>
                <w:rFonts w:ascii="Times New Roman" w:eastAsia="Calibri" w:hAnsi="Times New Roman" w:cs="Times New Roman"/>
                <w:lang w:val="en-GB"/>
              </w:rPr>
            </w:pPr>
            <w:r w:rsidRPr="000734C0">
              <w:rPr>
                <w:rFonts w:ascii="Times New Roman" w:eastAsia="Calibri" w:hAnsi="Times New Roman" w:cs="Times New Roman"/>
                <w:lang w:val="en-GB"/>
              </w:rPr>
              <w:t>“The Authority” describes the Information Technologies and Communication Authority.</w:t>
            </w:r>
          </w:p>
          <w:p w:rsidR="00875F1D" w:rsidRPr="000734C0" w:rsidRDefault="00875F1D" w:rsidP="00875F1D">
            <w:pPr>
              <w:jc w:val="both"/>
              <w:rPr>
                <w:rFonts w:ascii="Times New Roman" w:eastAsia="Calibri" w:hAnsi="Times New Roman" w:cs="Times New Roman"/>
                <w:lang w:val="en-GB"/>
              </w:rPr>
            </w:pPr>
            <w:r w:rsidRPr="000734C0">
              <w:rPr>
                <w:rFonts w:ascii="Times New Roman" w:eastAsia="Calibri" w:hAnsi="Times New Roman" w:cs="Times New Roman"/>
                <w:lang w:val="en-GB"/>
              </w:rPr>
              <w:t xml:space="preserve">“Wireless” describes </w:t>
            </w:r>
            <w:r w:rsidR="00A34517" w:rsidRPr="000734C0">
              <w:rPr>
                <w:rFonts w:ascii="Times New Roman" w:eastAsia="Calibri" w:hAnsi="Times New Roman" w:cs="Times New Roman"/>
                <w:lang w:val="en-GB"/>
              </w:rPr>
              <w:t>systems in which open, coded or encrypted sound or data can be sent or received or only sent or only received, through electromagnetic waves without the presence of a physical connection.</w:t>
            </w:r>
          </w:p>
          <w:p w:rsidR="00A34517" w:rsidRPr="000734C0" w:rsidRDefault="00A34517" w:rsidP="00875F1D">
            <w:pPr>
              <w:jc w:val="both"/>
              <w:rPr>
                <w:rFonts w:ascii="Times New Roman" w:eastAsia="Calibri" w:hAnsi="Times New Roman" w:cs="Times New Roman"/>
                <w:lang w:val="en-GB"/>
              </w:rPr>
            </w:pPr>
            <w:r w:rsidRPr="000734C0">
              <w:rPr>
                <w:rFonts w:ascii="Times New Roman" w:eastAsia="Calibri" w:hAnsi="Times New Roman" w:cs="Times New Roman"/>
                <w:lang w:val="en-GB"/>
              </w:rPr>
              <w:t>“</w:t>
            </w:r>
            <w:r w:rsidR="00837E16" w:rsidRPr="000734C0">
              <w:rPr>
                <w:rFonts w:ascii="Times New Roman" w:eastAsia="Calibri" w:hAnsi="Times New Roman" w:cs="Times New Roman"/>
                <w:lang w:val="en-GB"/>
              </w:rPr>
              <w:t>Fee</w:t>
            </w:r>
            <w:r w:rsidRPr="000734C0">
              <w:rPr>
                <w:rFonts w:ascii="Times New Roman" w:eastAsia="Calibri" w:hAnsi="Times New Roman" w:cs="Times New Roman"/>
                <w:lang w:val="en-GB"/>
              </w:rPr>
              <w:t xml:space="preserve"> Tariff” describes </w:t>
            </w:r>
            <w:r w:rsidR="00837E16" w:rsidRPr="000734C0">
              <w:rPr>
                <w:rFonts w:ascii="Times New Roman" w:eastAsia="Calibri" w:hAnsi="Times New Roman" w:cs="Times New Roman"/>
                <w:lang w:val="en-GB"/>
              </w:rPr>
              <w:t>the tariff on the wireless fees that are given in the Annex of the By-law.</w:t>
            </w:r>
          </w:p>
          <w:p w:rsidR="00837E16" w:rsidRPr="000734C0" w:rsidRDefault="00837E16" w:rsidP="00875F1D">
            <w:pPr>
              <w:jc w:val="both"/>
              <w:rPr>
                <w:rFonts w:ascii="Times New Roman" w:eastAsia="Calibri" w:hAnsi="Times New Roman" w:cs="Times New Roman"/>
                <w:lang w:val="en-GB"/>
              </w:rPr>
            </w:pPr>
            <w:r w:rsidRPr="000734C0">
              <w:rPr>
                <w:rFonts w:ascii="Times New Roman" w:eastAsia="Calibri" w:hAnsi="Times New Roman" w:cs="Times New Roman"/>
                <w:lang w:val="en-GB"/>
              </w:rPr>
              <w:t>“The Law” describes the Electronic Communications Law dated 10/01/2012 and numbered 6/2012.</w:t>
            </w:r>
          </w:p>
          <w:p w:rsidR="004E5E62" w:rsidRPr="000734C0" w:rsidRDefault="004D100F" w:rsidP="00752C1E">
            <w:pPr>
              <w:jc w:val="both"/>
              <w:rPr>
                <w:rFonts w:ascii="Times New Roman" w:eastAsia="Calibri" w:hAnsi="Times New Roman" w:cs="Times New Roman"/>
                <w:lang w:val="en-GB"/>
              </w:rPr>
            </w:pPr>
            <w:r w:rsidRPr="000734C0">
              <w:rPr>
                <w:rFonts w:ascii="Times New Roman" w:eastAsia="Calibri" w:hAnsi="Times New Roman" w:cs="Times New Roman"/>
                <w:lang w:val="en-GB"/>
              </w:rPr>
              <w:t xml:space="preserve">The definitions that are given in the Law shall be valid for the definitions that are not included in this By-law. </w:t>
            </w:r>
          </w:p>
        </w:tc>
      </w:tr>
      <w:tr w:rsidR="00CB0527" w:rsidRPr="000734C0" w:rsidTr="00A25E29">
        <w:tc>
          <w:tcPr>
            <w:tcW w:w="1368" w:type="dxa"/>
          </w:tcPr>
          <w:p w:rsidR="00CB0527" w:rsidRPr="000734C0" w:rsidRDefault="00CB0527">
            <w:pPr>
              <w:rPr>
                <w:rFonts w:ascii="Times New Roman" w:eastAsia="Calibri" w:hAnsi="Times New Roman" w:cs="Times New Roman"/>
                <w:lang w:val="en-GB"/>
              </w:rPr>
            </w:pPr>
          </w:p>
        </w:tc>
        <w:tc>
          <w:tcPr>
            <w:tcW w:w="7924" w:type="dxa"/>
          </w:tcPr>
          <w:p w:rsidR="00CB0527" w:rsidRPr="000734C0" w:rsidRDefault="00CB0527">
            <w:pPr>
              <w:jc w:val="both"/>
              <w:rPr>
                <w:rFonts w:ascii="Times New Roman" w:eastAsia="Calibri" w:hAnsi="Times New Roman" w:cs="Times New Roman"/>
                <w:lang w:val="en-GB"/>
              </w:rPr>
            </w:pPr>
          </w:p>
        </w:tc>
      </w:tr>
    </w:tbl>
    <w:p w:rsidR="00280BAF" w:rsidRPr="000734C0" w:rsidRDefault="00280BAF" w:rsidP="00280BAF">
      <w:pPr>
        <w:jc w:val="both"/>
        <w:rPr>
          <w:rFonts w:ascii="Times New Roman" w:hAnsi="Times New Roman" w:cs="Times New Roman"/>
          <w:lang w:val="en-GB"/>
        </w:rPr>
      </w:pPr>
    </w:p>
    <w:tbl>
      <w:tblPr>
        <w:tblW w:w="9285" w:type="dxa"/>
        <w:tblInd w:w="-4" w:type="dxa"/>
        <w:tblLayout w:type="fixed"/>
        <w:tblLook w:val="01E0" w:firstRow="1" w:lastRow="1" w:firstColumn="1" w:lastColumn="1" w:noHBand="0" w:noVBand="0"/>
      </w:tblPr>
      <w:tblGrid>
        <w:gridCol w:w="1367"/>
        <w:gridCol w:w="7918"/>
      </w:tblGrid>
      <w:tr w:rsidR="00752C1E" w:rsidRPr="000734C0" w:rsidTr="00AE155B">
        <w:tc>
          <w:tcPr>
            <w:tcW w:w="1367" w:type="dxa"/>
            <w:hideMark/>
          </w:tcPr>
          <w:p w:rsidR="00752C1E" w:rsidRPr="000734C0" w:rsidRDefault="00C74CE6" w:rsidP="00C74CE6">
            <w:pPr>
              <w:rPr>
                <w:rFonts w:ascii="Times New Roman" w:eastAsia="Calibri" w:hAnsi="Times New Roman" w:cs="Times New Roman"/>
                <w:sz w:val="24"/>
                <w:szCs w:val="24"/>
                <w:lang w:val="en-GB"/>
              </w:rPr>
            </w:pPr>
            <w:r w:rsidRPr="000734C0">
              <w:rPr>
                <w:rFonts w:ascii="Times New Roman" w:eastAsia="Calibri" w:hAnsi="Times New Roman" w:cs="Times New Roman"/>
                <w:lang w:val="en-GB"/>
              </w:rPr>
              <w:t>Purpose</w:t>
            </w:r>
            <w:r w:rsidR="006F2CF4" w:rsidRPr="000734C0">
              <w:rPr>
                <w:rFonts w:ascii="Times New Roman" w:eastAsia="Calibri" w:hAnsi="Times New Roman" w:cs="Times New Roman"/>
                <w:lang w:val="en-GB"/>
              </w:rPr>
              <w:t xml:space="preserve"> and Scope</w:t>
            </w:r>
          </w:p>
        </w:tc>
        <w:tc>
          <w:tcPr>
            <w:tcW w:w="7918" w:type="dxa"/>
            <w:hideMark/>
          </w:tcPr>
          <w:p w:rsidR="006F2CF4" w:rsidRPr="000734C0" w:rsidRDefault="00C74CE6" w:rsidP="00C74CE6">
            <w:pPr>
              <w:pStyle w:val="BodyText"/>
              <w:ind w:right="277"/>
              <w:rPr>
                <w:sz w:val="24"/>
                <w:szCs w:val="24"/>
                <w:lang w:val="en-GB"/>
              </w:rPr>
            </w:pPr>
            <w:r w:rsidRPr="000734C0">
              <w:rPr>
                <w:sz w:val="24"/>
                <w:szCs w:val="24"/>
                <w:lang w:val="en-GB"/>
              </w:rPr>
              <w:t>3. The purpose of this By-law is to regulate</w:t>
            </w:r>
            <w:r w:rsidR="006F2CF4" w:rsidRPr="000734C0">
              <w:rPr>
                <w:sz w:val="24"/>
                <w:szCs w:val="24"/>
                <w:lang w:val="en-GB"/>
              </w:rPr>
              <w:t xml:space="preserve"> principals and procedures </w:t>
            </w:r>
            <w:r w:rsidR="0053342D" w:rsidRPr="000734C0">
              <w:rPr>
                <w:sz w:val="24"/>
                <w:szCs w:val="24"/>
                <w:lang w:val="en-GB"/>
              </w:rPr>
              <w:t xml:space="preserve">on the fees for wireless permission and annual wireless usage permit </w:t>
            </w:r>
            <w:r w:rsidR="00663551" w:rsidRPr="000734C0">
              <w:rPr>
                <w:sz w:val="24"/>
                <w:szCs w:val="24"/>
                <w:lang w:val="en-GB"/>
              </w:rPr>
              <w:t>that will be taken from active subscribers that will receive mobile electronic communication service from public communication service providers for wireless devices and systems.</w:t>
            </w:r>
          </w:p>
          <w:p w:rsidR="000734C0" w:rsidRPr="000734C0" w:rsidRDefault="000734C0" w:rsidP="00C74CE6">
            <w:pPr>
              <w:pStyle w:val="BodyText"/>
              <w:ind w:right="277"/>
              <w:rPr>
                <w:sz w:val="24"/>
                <w:szCs w:val="24"/>
                <w:lang w:val="en-GB"/>
              </w:rPr>
            </w:pPr>
          </w:p>
          <w:p w:rsidR="000734C0" w:rsidRPr="000734C0" w:rsidRDefault="000734C0" w:rsidP="00C74CE6">
            <w:pPr>
              <w:pStyle w:val="BodyText"/>
              <w:ind w:right="277"/>
              <w:rPr>
                <w:sz w:val="24"/>
                <w:szCs w:val="24"/>
                <w:lang w:val="en-GB"/>
              </w:rPr>
            </w:pPr>
          </w:p>
          <w:p w:rsidR="000734C0" w:rsidRPr="000734C0" w:rsidRDefault="000734C0" w:rsidP="000734C0">
            <w:pPr>
              <w:pStyle w:val="BodyText"/>
              <w:ind w:right="277"/>
              <w:jc w:val="center"/>
              <w:rPr>
                <w:b/>
                <w:sz w:val="24"/>
                <w:szCs w:val="24"/>
                <w:lang w:val="en-GB"/>
              </w:rPr>
            </w:pPr>
            <w:r w:rsidRPr="000734C0">
              <w:rPr>
                <w:b/>
                <w:sz w:val="24"/>
                <w:szCs w:val="24"/>
                <w:lang w:val="en-GB"/>
              </w:rPr>
              <w:t>PART TWO</w:t>
            </w:r>
          </w:p>
          <w:p w:rsidR="000734C0" w:rsidRPr="000734C0" w:rsidRDefault="000734C0" w:rsidP="000734C0">
            <w:pPr>
              <w:pStyle w:val="BodyText"/>
              <w:ind w:right="277"/>
              <w:jc w:val="center"/>
              <w:rPr>
                <w:b/>
                <w:sz w:val="24"/>
                <w:szCs w:val="24"/>
                <w:lang w:val="en-GB"/>
              </w:rPr>
            </w:pPr>
            <w:r w:rsidRPr="000734C0">
              <w:rPr>
                <w:b/>
                <w:sz w:val="24"/>
                <w:szCs w:val="24"/>
                <w:lang w:val="en-GB"/>
              </w:rPr>
              <w:t>Tariffs and Fees</w:t>
            </w:r>
          </w:p>
          <w:p w:rsidR="00752C1E" w:rsidRPr="000734C0" w:rsidRDefault="00752C1E" w:rsidP="00663551">
            <w:pPr>
              <w:pStyle w:val="BodyText"/>
              <w:ind w:right="277"/>
              <w:rPr>
                <w:rFonts w:eastAsia="Calibri"/>
                <w:sz w:val="24"/>
                <w:szCs w:val="24"/>
                <w:lang w:val="en-GB"/>
              </w:rPr>
            </w:pPr>
          </w:p>
        </w:tc>
      </w:tr>
      <w:tr w:rsidR="00AE155B" w:rsidRPr="000734C0" w:rsidTr="00AE155B">
        <w:tc>
          <w:tcPr>
            <w:tcW w:w="1367" w:type="dxa"/>
            <w:hideMark/>
          </w:tcPr>
          <w:p w:rsidR="00AE155B" w:rsidRPr="000734C0" w:rsidRDefault="000734C0" w:rsidP="00101BEF">
            <w:pPr>
              <w:rPr>
                <w:rFonts w:ascii="Times New Roman" w:eastAsia="Calibri" w:hAnsi="Times New Roman" w:cs="Times New Roman"/>
                <w:lang w:val="en-GB"/>
              </w:rPr>
            </w:pPr>
            <w:r w:rsidRPr="000734C0">
              <w:rPr>
                <w:rFonts w:ascii="Times New Roman" w:eastAsia="Calibri" w:hAnsi="Times New Roman" w:cs="Times New Roman"/>
                <w:lang w:val="en-GB"/>
              </w:rPr>
              <w:t>Fees and Collection</w:t>
            </w:r>
          </w:p>
        </w:tc>
        <w:tc>
          <w:tcPr>
            <w:tcW w:w="7918" w:type="dxa"/>
            <w:hideMark/>
          </w:tcPr>
          <w:p w:rsidR="00663551" w:rsidRDefault="000734C0" w:rsidP="002079D0">
            <w:pPr>
              <w:jc w:val="both"/>
              <w:rPr>
                <w:rFonts w:ascii="Times New Roman" w:hAnsi="Times New Roman" w:cs="Times New Roman"/>
                <w:sz w:val="24"/>
                <w:szCs w:val="24"/>
                <w:lang w:val="en-GB"/>
              </w:rPr>
            </w:pPr>
            <w:r w:rsidRPr="000734C0">
              <w:rPr>
                <w:rFonts w:ascii="Times New Roman" w:hAnsi="Times New Roman" w:cs="Times New Roman"/>
                <w:sz w:val="24"/>
                <w:szCs w:val="24"/>
                <w:lang w:val="en-GB"/>
              </w:rPr>
              <w:t xml:space="preserve">4. (1) Wireless permit </w:t>
            </w:r>
            <w:r w:rsidR="00884BBB">
              <w:rPr>
                <w:rFonts w:ascii="Times New Roman" w:hAnsi="Times New Roman" w:cs="Times New Roman"/>
                <w:sz w:val="24"/>
                <w:szCs w:val="24"/>
                <w:lang w:val="en-GB"/>
              </w:rPr>
              <w:t xml:space="preserve">and usage fees, which are </w:t>
            </w:r>
            <w:r w:rsidR="00663551" w:rsidRPr="000734C0">
              <w:rPr>
                <w:rFonts w:ascii="Times New Roman" w:hAnsi="Times New Roman" w:cs="Times New Roman"/>
                <w:sz w:val="24"/>
                <w:szCs w:val="24"/>
                <w:lang w:val="en-GB"/>
              </w:rPr>
              <w:t>resourced from the wireless usage of subscribes in the land cellular wireless telephony system and that are given in the fee tarif</w:t>
            </w:r>
            <w:r w:rsidR="00884BBB">
              <w:rPr>
                <w:rFonts w:ascii="Times New Roman" w:hAnsi="Times New Roman" w:cs="Times New Roman"/>
                <w:sz w:val="24"/>
                <w:szCs w:val="24"/>
                <w:lang w:val="en-GB"/>
              </w:rPr>
              <w:t xml:space="preserve">f that is annexed to the By-law, shall be paid by active subscribers in accordance with the provisions set forth with this By-law. </w:t>
            </w:r>
          </w:p>
          <w:p w:rsidR="00884BBB" w:rsidRDefault="00884BBB" w:rsidP="002079D0">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(2) </w:t>
            </w:r>
            <w:r w:rsidR="00985A49">
              <w:rPr>
                <w:rFonts w:ascii="Times New Roman" w:hAnsi="Times New Roman" w:cs="Times New Roman"/>
                <w:sz w:val="24"/>
                <w:szCs w:val="24"/>
                <w:lang w:val="en-GB"/>
              </w:rPr>
              <w:t xml:space="preserve">The monthly permit and usage fees that are taken from active subscribers </w:t>
            </w:r>
            <w:r w:rsidR="00985A49">
              <w:rPr>
                <w:rFonts w:ascii="Times New Roman" w:hAnsi="Times New Roman" w:cs="Times New Roman"/>
                <w:sz w:val="24"/>
                <w:szCs w:val="24"/>
                <w:lang w:val="en-GB"/>
              </w:rPr>
              <w:lastRenderedPageBreak/>
              <w:t xml:space="preserve">shall be paid monthly by including in the monthly bill for the post paid lines and in the pre paid lines, it will be </w:t>
            </w:r>
            <w:r w:rsidR="00976492">
              <w:rPr>
                <w:rFonts w:ascii="Times New Roman" w:hAnsi="Times New Roman" w:cs="Times New Roman"/>
                <w:sz w:val="24"/>
                <w:szCs w:val="24"/>
                <w:lang w:val="en-GB"/>
              </w:rPr>
              <w:t xml:space="preserve">taken by decreasing from the present balance. Wireless permit and usage fees are </w:t>
            </w:r>
            <w:r w:rsidR="00A71C05">
              <w:rPr>
                <w:rFonts w:ascii="Times New Roman" w:hAnsi="Times New Roman" w:cs="Times New Roman"/>
                <w:sz w:val="24"/>
                <w:szCs w:val="24"/>
                <w:lang w:val="en-GB"/>
              </w:rPr>
              <w:t xml:space="preserve">separately included in the bills of public communication service providers, they do not constitute any basis </w:t>
            </w:r>
            <w:r w:rsidR="00F15424">
              <w:rPr>
                <w:rFonts w:ascii="Times New Roman" w:hAnsi="Times New Roman" w:cs="Times New Roman"/>
                <w:sz w:val="24"/>
                <w:szCs w:val="24"/>
                <w:lang w:val="en-GB"/>
              </w:rPr>
              <w:t>for calculating any</w:t>
            </w:r>
            <w:r w:rsidR="00A71C05">
              <w:rPr>
                <w:rFonts w:ascii="Times New Roman" w:hAnsi="Times New Roman" w:cs="Times New Roman"/>
                <w:sz w:val="24"/>
                <w:szCs w:val="24"/>
                <w:lang w:val="en-GB"/>
              </w:rPr>
              <w:t xml:space="preserve"> </w:t>
            </w:r>
            <w:r w:rsidR="00F15424">
              <w:rPr>
                <w:rFonts w:ascii="Times New Roman" w:hAnsi="Times New Roman" w:cs="Times New Roman"/>
                <w:sz w:val="24"/>
                <w:szCs w:val="24"/>
                <w:lang w:val="en-GB"/>
              </w:rPr>
              <w:t xml:space="preserve">financial obligation </w:t>
            </w:r>
            <w:r w:rsidR="00027218">
              <w:rPr>
                <w:rFonts w:ascii="Times New Roman" w:hAnsi="Times New Roman" w:cs="Times New Roman"/>
                <w:sz w:val="24"/>
                <w:szCs w:val="24"/>
                <w:lang w:val="en-GB"/>
              </w:rPr>
              <w:t>and they are not registered as an income for public communication service provider.</w:t>
            </w:r>
          </w:p>
          <w:p w:rsidR="00027218" w:rsidRDefault="00027218" w:rsidP="002079D0">
            <w:pPr>
              <w:jc w:val="both"/>
              <w:rPr>
                <w:rFonts w:ascii="Times New Roman" w:hAnsi="Times New Roman" w:cs="Times New Roman"/>
                <w:sz w:val="24"/>
                <w:szCs w:val="24"/>
                <w:lang w:val="en-GB"/>
              </w:rPr>
            </w:pPr>
          </w:p>
          <w:p w:rsidR="00027218" w:rsidRPr="000734C0" w:rsidRDefault="00027218" w:rsidP="002079D0">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(3) Annual wireless permission and usage fees that will be taken from active subscribers shall be applied as of the By-law enters into force. </w:t>
            </w:r>
            <w:r w:rsidR="00C04B1D">
              <w:rPr>
                <w:rFonts w:ascii="Times New Roman" w:hAnsi="Times New Roman" w:cs="Times New Roman"/>
                <w:sz w:val="24"/>
                <w:szCs w:val="24"/>
                <w:lang w:val="en-GB"/>
              </w:rPr>
              <w:t xml:space="preserve">If the active subscriber is a post paid subscriber, </w:t>
            </w:r>
            <w:r w:rsidR="007F3B41">
              <w:rPr>
                <w:rFonts w:ascii="Times New Roman" w:hAnsi="Times New Roman" w:cs="Times New Roman"/>
                <w:sz w:val="24"/>
                <w:szCs w:val="24"/>
                <w:lang w:val="en-GB"/>
              </w:rPr>
              <w:t>the wireless permission and usage fees will be included in the bill of the following month, if he/she is a pre paid subscriber, the fee will be taken from the account on the first day of the following month.</w:t>
            </w:r>
          </w:p>
          <w:p w:rsidR="00AE155B" w:rsidRPr="000734C0" w:rsidRDefault="00AE155B" w:rsidP="00926824">
            <w:pPr>
              <w:jc w:val="both"/>
              <w:rPr>
                <w:rFonts w:ascii="Times New Roman" w:eastAsia="Calibri" w:hAnsi="Times New Roman" w:cs="Times New Roman"/>
                <w:lang w:val="en-GB"/>
              </w:rPr>
            </w:pPr>
          </w:p>
        </w:tc>
      </w:tr>
      <w:tr w:rsidR="00A670C2" w:rsidRPr="000734C0" w:rsidTr="00A670C2">
        <w:tc>
          <w:tcPr>
            <w:tcW w:w="1367" w:type="dxa"/>
            <w:hideMark/>
          </w:tcPr>
          <w:p w:rsidR="00A670C2" w:rsidRPr="000734C0" w:rsidRDefault="007F3B41" w:rsidP="00A73A78">
            <w:pPr>
              <w:rPr>
                <w:rFonts w:ascii="Times New Roman" w:eastAsia="Calibri" w:hAnsi="Times New Roman" w:cs="Times New Roman"/>
                <w:lang w:val="en-GB"/>
              </w:rPr>
            </w:pPr>
            <w:r>
              <w:rPr>
                <w:rFonts w:ascii="Times New Roman" w:eastAsia="Calibri" w:hAnsi="Times New Roman" w:cs="Times New Roman"/>
                <w:lang w:val="en-GB"/>
              </w:rPr>
              <w:lastRenderedPageBreak/>
              <w:t>Obligations of Communication Service Providers</w:t>
            </w:r>
          </w:p>
        </w:tc>
        <w:tc>
          <w:tcPr>
            <w:tcW w:w="7918" w:type="dxa"/>
            <w:hideMark/>
          </w:tcPr>
          <w:p w:rsidR="0006427C" w:rsidRDefault="0006427C" w:rsidP="001F70B5">
            <w:pPr>
              <w:jc w:val="both"/>
              <w:rPr>
                <w:rFonts w:ascii="Times New Roman" w:eastAsia="Calibri" w:hAnsi="Times New Roman" w:cs="Times New Roman"/>
                <w:lang w:val="en-GB"/>
              </w:rPr>
            </w:pPr>
            <w:r>
              <w:rPr>
                <w:rFonts w:ascii="Times New Roman" w:eastAsia="Calibri" w:hAnsi="Times New Roman" w:cs="Times New Roman"/>
                <w:lang w:val="en-GB"/>
              </w:rPr>
              <w:t xml:space="preserve">5. </w:t>
            </w:r>
            <w:r w:rsidR="00971536" w:rsidRPr="000734C0">
              <w:rPr>
                <w:rFonts w:ascii="Times New Roman" w:eastAsia="Calibri" w:hAnsi="Times New Roman" w:cs="Times New Roman"/>
                <w:lang w:val="en-GB"/>
              </w:rPr>
              <w:t xml:space="preserve">(1) </w:t>
            </w:r>
            <w:r>
              <w:rPr>
                <w:rFonts w:ascii="Times New Roman" w:eastAsia="Calibri" w:hAnsi="Times New Roman" w:cs="Times New Roman"/>
                <w:lang w:val="en-GB"/>
              </w:rPr>
              <w:t>Public communication service providers that provide mobile electronic communication service are obliged to collect the wireless permissio</w:t>
            </w:r>
            <w:r w:rsidR="009B1931">
              <w:rPr>
                <w:rFonts w:ascii="Times New Roman" w:eastAsia="Calibri" w:hAnsi="Times New Roman" w:cs="Times New Roman"/>
                <w:lang w:val="en-GB"/>
              </w:rPr>
              <w:t>n and annual usage fee, which is required to be paid by the subscribers using its system to the Authority in accordance with the Law, from active subscribers on behalf of the Authority and deposit the fee for the accounts of the Authority.</w:t>
            </w:r>
          </w:p>
          <w:p w:rsidR="009B1931" w:rsidRDefault="009B1931" w:rsidP="001F70B5">
            <w:pPr>
              <w:jc w:val="both"/>
              <w:rPr>
                <w:rFonts w:ascii="Times New Roman" w:eastAsia="Calibri" w:hAnsi="Times New Roman" w:cs="Times New Roman"/>
                <w:lang w:val="en-GB"/>
              </w:rPr>
            </w:pPr>
          </w:p>
          <w:p w:rsidR="009B1931" w:rsidRDefault="009B1931" w:rsidP="001F70B5">
            <w:pPr>
              <w:jc w:val="both"/>
              <w:rPr>
                <w:rFonts w:ascii="Times New Roman" w:eastAsia="Calibri" w:hAnsi="Times New Roman" w:cs="Times New Roman"/>
                <w:lang w:val="en-GB"/>
              </w:rPr>
            </w:pPr>
            <w:r>
              <w:rPr>
                <w:rFonts w:ascii="Times New Roman" w:eastAsia="Calibri" w:hAnsi="Times New Roman" w:cs="Times New Roman"/>
                <w:lang w:val="en-GB"/>
              </w:rPr>
              <w:t xml:space="preserve">(2) </w:t>
            </w:r>
            <w:r w:rsidR="0098151C">
              <w:rPr>
                <w:rFonts w:ascii="Times New Roman" w:eastAsia="Calibri" w:hAnsi="Times New Roman" w:cs="Times New Roman"/>
                <w:lang w:val="en-GB"/>
              </w:rPr>
              <w:t>The wireless permission and usage fee shall be deposited to the bank account, which will be notified to the public communication service provider by the Authority, by that public communication service provider on the first workday of the month following the collection of the bill, which includes the wireless permission and usage fee, that will be taken by public communication service providers from active subscribers.</w:t>
            </w:r>
          </w:p>
          <w:p w:rsidR="0098151C" w:rsidRDefault="0098151C" w:rsidP="001F70B5">
            <w:pPr>
              <w:jc w:val="both"/>
              <w:rPr>
                <w:rFonts w:ascii="Times New Roman" w:eastAsia="Calibri" w:hAnsi="Times New Roman" w:cs="Times New Roman"/>
                <w:lang w:val="en-GB"/>
              </w:rPr>
            </w:pPr>
          </w:p>
          <w:p w:rsidR="0098151C" w:rsidRDefault="0098151C" w:rsidP="001F70B5">
            <w:pPr>
              <w:jc w:val="both"/>
              <w:rPr>
                <w:rFonts w:ascii="Times New Roman" w:eastAsia="Calibri" w:hAnsi="Times New Roman" w:cs="Times New Roman"/>
                <w:lang w:val="en-GB"/>
              </w:rPr>
            </w:pPr>
            <w:r>
              <w:rPr>
                <w:rFonts w:ascii="Times New Roman" w:eastAsia="Calibri" w:hAnsi="Times New Roman" w:cs="Times New Roman"/>
                <w:lang w:val="en-GB"/>
              </w:rPr>
              <w:t xml:space="preserve">(3) </w:t>
            </w:r>
            <w:r w:rsidR="00E15512">
              <w:rPr>
                <w:rFonts w:ascii="Times New Roman" w:eastAsia="Calibri" w:hAnsi="Times New Roman" w:cs="Times New Roman"/>
                <w:lang w:val="en-GB"/>
              </w:rPr>
              <w:t>Public communication service providers are obliged to determine the number of active subscribers in their system and to keep the information on the number of active subscribers and their status for at least 5 years.</w:t>
            </w:r>
          </w:p>
          <w:p w:rsidR="00E15512" w:rsidRDefault="00E15512" w:rsidP="001F70B5">
            <w:pPr>
              <w:jc w:val="both"/>
              <w:rPr>
                <w:rFonts w:ascii="Times New Roman" w:eastAsia="Calibri" w:hAnsi="Times New Roman" w:cs="Times New Roman"/>
                <w:lang w:val="en-GB"/>
              </w:rPr>
            </w:pPr>
          </w:p>
          <w:p w:rsidR="00E46FC1" w:rsidRPr="000734C0" w:rsidRDefault="00E15512" w:rsidP="002A5A36">
            <w:pPr>
              <w:jc w:val="both"/>
              <w:rPr>
                <w:rFonts w:ascii="Times New Roman" w:eastAsia="Calibri" w:hAnsi="Times New Roman" w:cs="Times New Roman"/>
                <w:lang w:val="en-GB"/>
              </w:rPr>
            </w:pPr>
            <w:r>
              <w:rPr>
                <w:rFonts w:ascii="Times New Roman" w:eastAsia="Calibri" w:hAnsi="Times New Roman" w:cs="Times New Roman"/>
                <w:lang w:val="en-GB"/>
              </w:rPr>
              <w:t xml:space="preserve">(4) </w:t>
            </w:r>
            <w:r w:rsidR="002A5A36">
              <w:rPr>
                <w:rFonts w:ascii="Times New Roman" w:eastAsia="Calibri" w:hAnsi="Times New Roman" w:cs="Times New Roman"/>
                <w:lang w:val="en-GB"/>
              </w:rPr>
              <w:t>The subscriber registry process in transfer among communication service providers status shall be made in accordance with the Cancellation Document, which is notified by the subscriber except for the scope of number portability.</w:t>
            </w:r>
          </w:p>
        </w:tc>
      </w:tr>
    </w:tbl>
    <w:p w:rsidR="00280BAF" w:rsidRPr="000734C0" w:rsidRDefault="00280BAF" w:rsidP="00280BAF">
      <w:pPr>
        <w:jc w:val="both"/>
        <w:rPr>
          <w:rFonts w:ascii="Times New Roman" w:hAnsi="Times New Roman" w:cs="Times New Roman"/>
          <w:lang w:val="en-GB"/>
        </w:rPr>
      </w:pPr>
    </w:p>
    <w:tbl>
      <w:tblPr>
        <w:tblW w:w="9285" w:type="dxa"/>
        <w:tblInd w:w="-4" w:type="dxa"/>
        <w:tblLayout w:type="fixed"/>
        <w:tblLook w:val="01E0" w:firstRow="1" w:lastRow="1" w:firstColumn="1" w:lastColumn="1" w:noHBand="0" w:noVBand="0"/>
      </w:tblPr>
      <w:tblGrid>
        <w:gridCol w:w="1367"/>
        <w:gridCol w:w="7918"/>
      </w:tblGrid>
      <w:tr w:rsidR="001F70B5" w:rsidRPr="000734C0" w:rsidTr="00A73A78">
        <w:tc>
          <w:tcPr>
            <w:tcW w:w="1367" w:type="dxa"/>
            <w:hideMark/>
          </w:tcPr>
          <w:p w:rsidR="001F70B5" w:rsidRPr="000734C0" w:rsidRDefault="002A5A36" w:rsidP="001F70B5">
            <w:pPr>
              <w:rPr>
                <w:rFonts w:ascii="Times New Roman" w:eastAsia="Calibri" w:hAnsi="Times New Roman" w:cs="Times New Roman"/>
                <w:lang w:val="en-GB"/>
              </w:rPr>
            </w:pPr>
            <w:r>
              <w:rPr>
                <w:rFonts w:ascii="Times New Roman" w:eastAsia="Calibri" w:hAnsi="Times New Roman" w:cs="Times New Roman"/>
                <w:lang w:val="en-GB"/>
              </w:rPr>
              <w:t>Executive Power</w:t>
            </w:r>
          </w:p>
        </w:tc>
        <w:tc>
          <w:tcPr>
            <w:tcW w:w="7918" w:type="dxa"/>
            <w:hideMark/>
          </w:tcPr>
          <w:p w:rsidR="001F70B5" w:rsidRPr="000734C0" w:rsidRDefault="00711ECD" w:rsidP="002A5A36">
            <w:pPr>
              <w:ind w:left="45"/>
              <w:jc w:val="both"/>
              <w:rPr>
                <w:rFonts w:ascii="Times New Roman" w:eastAsia="Calibri" w:hAnsi="Times New Roman" w:cs="Times New Roman"/>
                <w:lang w:val="en-GB"/>
              </w:rPr>
            </w:pPr>
            <w:r w:rsidRPr="000734C0">
              <w:rPr>
                <w:rFonts w:ascii="Times New Roman" w:eastAsia="Calibri" w:hAnsi="Times New Roman" w:cs="Times New Roman"/>
                <w:lang w:val="en-GB"/>
              </w:rPr>
              <w:t xml:space="preserve">6. </w:t>
            </w:r>
            <w:r w:rsidR="002A5A36">
              <w:rPr>
                <w:rFonts w:ascii="Times New Roman" w:eastAsia="Calibri" w:hAnsi="Times New Roman" w:cs="Times New Roman"/>
                <w:lang w:val="en-GB"/>
              </w:rPr>
              <w:t>The provisions of this By-law shall be executed by the Chairperson of the Board.</w:t>
            </w:r>
          </w:p>
        </w:tc>
      </w:tr>
      <w:tr w:rsidR="00DE43CC" w:rsidRPr="000734C0" w:rsidTr="00DE43CC">
        <w:tc>
          <w:tcPr>
            <w:tcW w:w="1367" w:type="dxa"/>
            <w:hideMark/>
          </w:tcPr>
          <w:p w:rsidR="00DE43CC" w:rsidRPr="000734C0" w:rsidRDefault="00DE43CC" w:rsidP="00283C45">
            <w:pPr>
              <w:rPr>
                <w:rFonts w:ascii="Times New Roman" w:eastAsia="Calibri" w:hAnsi="Times New Roman" w:cs="Times New Roman"/>
                <w:lang w:val="en-GB"/>
              </w:rPr>
            </w:pPr>
            <w:r w:rsidRPr="000734C0">
              <w:rPr>
                <w:rFonts w:ascii="Times New Roman" w:eastAsia="Calibri" w:hAnsi="Times New Roman" w:cs="Times New Roman"/>
                <w:lang w:val="en-GB"/>
              </w:rPr>
              <w:t xml:space="preserve">Entry into </w:t>
            </w:r>
            <w:r w:rsidRPr="000734C0">
              <w:rPr>
                <w:rFonts w:ascii="Times New Roman" w:eastAsia="Calibri" w:hAnsi="Times New Roman" w:cs="Times New Roman"/>
                <w:lang w:val="en-GB"/>
              </w:rPr>
              <w:lastRenderedPageBreak/>
              <w:t xml:space="preserve">Force </w:t>
            </w:r>
          </w:p>
        </w:tc>
        <w:tc>
          <w:tcPr>
            <w:tcW w:w="7918" w:type="dxa"/>
            <w:hideMark/>
          </w:tcPr>
          <w:p w:rsidR="00DE43CC" w:rsidRPr="000734C0" w:rsidRDefault="00510399" w:rsidP="00283C45">
            <w:pPr>
              <w:ind w:left="45"/>
              <w:jc w:val="both"/>
              <w:rPr>
                <w:rFonts w:ascii="Times New Roman" w:eastAsia="Calibri" w:hAnsi="Times New Roman" w:cs="Times New Roman"/>
                <w:color w:val="000000"/>
                <w:lang w:val="en-US"/>
              </w:rPr>
            </w:pPr>
            <w:r>
              <w:rPr>
                <w:rFonts w:ascii="Times New Roman" w:eastAsia="Calibri" w:hAnsi="Times New Roman" w:cs="Times New Roman"/>
                <w:color w:val="000000"/>
                <w:lang w:val="en-US"/>
              </w:rPr>
              <w:lastRenderedPageBreak/>
              <w:t>7</w:t>
            </w:r>
            <w:r w:rsidR="00DE43CC" w:rsidRPr="000734C0">
              <w:rPr>
                <w:rFonts w:ascii="Times New Roman" w:eastAsia="Calibri" w:hAnsi="Times New Roman" w:cs="Times New Roman"/>
                <w:color w:val="000000"/>
                <w:lang w:val="en-US"/>
              </w:rPr>
              <w:t>. This By-law enters into force as of the date that it is published.</w:t>
            </w:r>
          </w:p>
          <w:p w:rsidR="00DE43CC" w:rsidRPr="000734C0" w:rsidRDefault="00DE43CC" w:rsidP="00283C45">
            <w:pPr>
              <w:ind w:left="45"/>
              <w:jc w:val="both"/>
              <w:rPr>
                <w:rFonts w:ascii="Times New Roman" w:eastAsia="Calibri" w:hAnsi="Times New Roman" w:cs="Times New Roman"/>
                <w:color w:val="000000"/>
                <w:lang w:val="en-US"/>
              </w:rPr>
            </w:pPr>
          </w:p>
        </w:tc>
      </w:tr>
    </w:tbl>
    <w:p w:rsidR="00510399" w:rsidRDefault="00510399" w:rsidP="00510399">
      <w:pPr>
        <w:rPr>
          <w:rFonts w:ascii="Times New Roman" w:hAnsi="Times New Roman" w:cs="Times New Roman"/>
          <w:lang w:val="en-GB"/>
        </w:rPr>
      </w:pPr>
    </w:p>
    <w:p w:rsidR="00C136DC" w:rsidRPr="00893FD9" w:rsidRDefault="00510399" w:rsidP="00510399">
      <w:pPr>
        <w:rPr>
          <w:rFonts w:ascii="Times New Roman" w:hAnsi="Times New Roman" w:cs="Times New Roman"/>
          <w:b/>
          <w:lang w:val="en-GB"/>
        </w:rPr>
      </w:pPr>
      <w:r w:rsidRPr="00893FD9">
        <w:rPr>
          <w:rFonts w:ascii="Times New Roman" w:hAnsi="Times New Roman" w:cs="Times New Roman"/>
          <w:b/>
          <w:lang w:val="en-GB"/>
        </w:rPr>
        <w:t>Annex-</w:t>
      </w:r>
      <w:r w:rsidR="00893FD9" w:rsidRPr="00893FD9">
        <w:rPr>
          <w:rFonts w:ascii="Times New Roman" w:hAnsi="Times New Roman" w:cs="Times New Roman"/>
          <w:b/>
          <w:lang w:val="en-GB"/>
        </w:rPr>
        <w:t>Land Cellular Wireless Telephone System Wireless Fee Tariff</w:t>
      </w:r>
    </w:p>
    <w:p w:rsidR="00893FD9" w:rsidRDefault="00893FD9" w:rsidP="00510399">
      <w:pPr>
        <w:rPr>
          <w:rFonts w:ascii="Times New Roman" w:hAnsi="Times New Roman" w:cs="Times New Roman"/>
          <w:lang w:val="en-GB"/>
        </w:rPr>
      </w:pPr>
    </w:p>
    <w:tbl>
      <w:tblPr>
        <w:tblStyle w:val="TableGrid"/>
        <w:tblW w:w="0" w:type="auto"/>
        <w:tblLook w:val="04A0" w:firstRow="1" w:lastRow="0" w:firstColumn="1" w:lastColumn="0" w:noHBand="0" w:noVBand="1"/>
      </w:tblPr>
      <w:tblGrid>
        <w:gridCol w:w="4606"/>
        <w:gridCol w:w="4606"/>
      </w:tblGrid>
      <w:tr w:rsidR="00893FD9" w:rsidTr="00893FD9">
        <w:tc>
          <w:tcPr>
            <w:tcW w:w="4606" w:type="dxa"/>
          </w:tcPr>
          <w:p w:rsidR="00893FD9" w:rsidRPr="00F26766" w:rsidRDefault="00893FD9" w:rsidP="00510399">
            <w:pPr>
              <w:rPr>
                <w:rFonts w:ascii="Times New Roman" w:hAnsi="Times New Roman" w:cs="Times New Roman"/>
                <w:b/>
                <w:lang w:val="en-GB"/>
              </w:rPr>
            </w:pPr>
            <w:r w:rsidRPr="00F26766">
              <w:rPr>
                <w:rFonts w:ascii="Times New Roman" w:hAnsi="Times New Roman" w:cs="Times New Roman"/>
                <w:b/>
                <w:lang w:val="en-GB"/>
              </w:rPr>
              <w:t>Wireless Permission and Usage Fee</w:t>
            </w:r>
          </w:p>
        </w:tc>
        <w:tc>
          <w:tcPr>
            <w:tcW w:w="4606" w:type="dxa"/>
          </w:tcPr>
          <w:p w:rsidR="00893FD9" w:rsidRDefault="00893FD9" w:rsidP="00510399">
            <w:pPr>
              <w:rPr>
                <w:rFonts w:ascii="Times New Roman" w:hAnsi="Times New Roman" w:cs="Times New Roman"/>
                <w:lang w:val="en-GB"/>
              </w:rPr>
            </w:pPr>
          </w:p>
        </w:tc>
      </w:tr>
      <w:tr w:rsidR="00893FD9" w:rsidTr="00893FD9">
        <w:tc>
          <w:tcPr>
            <w:tcW w:w="4606" w:type="dxa"/>
          </w:tcPr>
          <w:p w:rsidR="00893FD9" w:rsidRDefault="00F26766" w:rsidP="00510399">
            <w:pPr>
              <w:rPr>
                <w:rFonts w:ascii="Times New Roman" w:hAnsi="Times New Roman" w:cs="Times New Roman"/>
                <w:lang w:val="en-GB"/>
              </w:rPr>
            </w:pPr>
            <w:r>
              <w:rPr>
                <w:rFonts w:ascii="Times New Roman" w:hAnsi="Times New Roman" w:cs="Times New Roman"/>
                <w:lang w:val="en-GB"/>
              </w:rPr>
              <w:t>Land cellular wireless telephone system</w:t>
            </w:r>
          </w:p>
        </w:tc>
        <w:tc>
          <w:tcPr>
            <w:tcW w:w="4606" w:type="dxa"/>
          </w:tcPr>
          <w:p w:rsidR="00893FD9" w:rsidRDefault="00893FD9" w:rsidP="00510399">
            <w:pPr>
              <w:rPr>
                <w:rFonts w:ascii="Times New Roman" w:hAnsi="Times New Roman" w:cs="Times New Roman"/>
                <w:lang w:val="en-GB"/>
              </w:rPr>
            </w:pPr>
          </w:p>
        </w:tc>
      </w:tr>
      <w:tr w:rsidR="00893FD9" w:rsidTr="00893FD9">
        <w:tc>
          <w:tcPr>
            <w:tcW w:w="4606" w:type="dxa"/>
          </w:tcPr>
          <w:p w:rsidR="00893FD9" w:rsidRDefault="00F26766" w:rsidP="00510399">
            <w:pPr>
              <w:rPr>
                <w:rFonts w:ascii="Times New Roman" w:hAnsi="Times New Roman" w:cs="Times New Roman"/>
                <w:lang w:val="en-GB"/>
              </w:rPr>
            </w:pPr>
            <w:r>
              <w:rPr>
                <w:rFonts w:ascii="Times New Roman" w:hAnsi="Times New Roman" w:cs="Times New Roman"/>
                <w:lang w:val="en-GB"/>
              </w:rPr>
              <w:t>Per each subscriber in the system (monthly)</w:t>
            </w:r>
          </w:p>
        </w:tc>
        <w:tc>
          <w:tcPr>
            <w:tcW w:w="4606" w:type="dxa"/>
          </w:tcPr>
          <w:p w:rsidR="00893FD9" w:rsidRDefault="00F26766" w:rsidP="00510399">
            <w:pPr>
              <w:rPr>
                <w:rFonts w:ascii="Times New Roman" w:hAnsi="Times New Roman" w:cs="Times New Roman"/>
                <w:lang w:val="en-GB"/>
              </w:rPr>
            </w:pPr>
            <w:r>
              <w:rPr>
                <w:rFonts w:ascii="Times New Roman" w:hAnsi="Times New Roman" w:cs="Times New Roman"/>
                <w:lang w:val="en-GB"/>
              </w:rPr>
              <w:t>0,95 TL</w:t>
            </w:r>
          </w:p>
        </w:tc>
      </w:tr>
    </w:tbl>
    <w:p w:rsidR="00893FD9" w:rsidRDefault="00893FD9" w:rsidP="00510399">
      <w:pPr>
        <w:rPr>
          <w:rFonts w:ascii="Times New Roman" w:hAnsi="Times New Roman" w:cs="Times New Roman"/>
          <w:lang w:val="en-GB"/>
        </w:rPr>
      </w:pPr>
    </w:p>
    <w:sectPr w:rsidR="00893FD9" w:rsidSect="007C65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9A7" w:rsidRDefault="009C69A7" w:rsidP="00A87305">
      <w:pPr>
        <w:spacing w:after="0" w:line="240" w:lineRule="auto"/>
      </w:pPr>
      <w:r>
        <w:separator/>
      </w:r>
    </w:p>
  </w:endnote>
  <w:endnote w:type="continuationSeparator" w:id="0">
    <w:p w:rsidR="009C69A7" w:rsidRDefault="009C69A7" w:rsidP="00A87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9A7" w:rsidRDefault="009C69A7" w:rsidP="00A87305">
      <w:pPr>
        <w:spacing w:after="0" w:line="240" w:lineRule="auto"/>
      </w:pPr>
      <w:r>
        <w:separator/>
      </w:r>
    </w:p>
  </w:footnote>
  <w:footnote w:type="continuationSeparator" w:id="0">
    <w:p w:rsidR="009C69A7" w:rsidRDefault="009C69A7" w:rsidP="00A873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53318"/>
    <w:multiLevelType w:val="hybridMultilevel"/>
    <w:tmpl w:val="6DB8854E"/>
    <w:lvl w:ilvl="0" w:tplc="99EECB06">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
    <w:nsid w:val="450E7032"/>
    <w:multiLevelType w:val="hybridMultilevel"/>
    <w:tmpl w:val="9B580A7E"/>
    <w:lvl w:ilvl="0" w:tplc="E01C0F5C">
      <w:start w:val="1"/>
      <w:numFmt w:val="decimal"/>
      <w:lvlText w:val="%1)"/>
      <w:lvlJc w:val="left"/>
      <w:pPr>
        <w:tabs>
          <w:tab w:val="num" w:pos="426"/>
        </w:tabs>
        <w:ind w:left="426" w:hanging="432"/>
      </w:pPr>
      <w:rPr>
        <w:rFonts w:hint="default"/>
      </w:rPr>
    </w:lvl>
    <w:lvl w:ilvl="1" w:tplc="041F0019" w:tentative="1">
      <w:start w:val="1"/>
      <w:numFmt w:val="lowerLetter"/>
      <w:lvlText w:val="%2."/>
      <w:lvlJc w:val="left"/>
      <w:pPr>
        <w:tabs>
          <w:tab w:val="num" w:pos="1074"/>
        </w:tabs>
        <w:ind w:left="1074" w:hanging="360"/>
      </w:pPr>
    </w:lvl>
    <w:lvl w:ilvl="2" w:tplc="041F001B" w:tentative="1">
      <w:start w:val="1"/>
      <w:numFmt w:val="lowerRoman"/>
      <w:lvlText w:val="%3."/>
      <w:lvlJc w:val="right"/>
      <w:pPr>
        <w:tabs>
          <w:tab w:val="num" w:pos="1794"/>
        </w:tabs>
        <w:ind w:left="1794" w:hanging="180"/>
      </w:pPr>
    </w:lvl>
    <w:lvl w:ilvl="3" w:tplc="041F000F" w:tentative="1">
      <w:start w:val="1"/>
      <w:numFmt w:val="decimal"/>
      <w:lvlText w:val="%4."/>
      <w:lvlJc w:val="left"/>
      <w:pPr>
        <w:tabs>
          <w:tab w:val="num" w:pos="2514"/>
        </w:tabs>
        <w:ind w:left="2514" w:hanging="360"/>
      </w:pPr>
    </w:lvl>
    <w:lvl w:ilvl="4" w:tplc="041F0019" w:tentative="1">
      <w:start w:val="1"/>
      <w:numFmt w:val="lowerLetter"/>
      <w:lvlText w:val="%5."/>
      <w:lvlJc w:val="left"/>
      <w:pPr>
        <w:tabs>
          <w:tab w:val="num" w:pos="3234"/>
        </w:tabs>
        <w:ind w:left="3234" w:hanging="360"/>
      </w:pPr>
    </w:lvl>
    <w:lvl w:ilvl="5" w:tplc="041F001B" w:tentative="1">
      <w:start w:val="1"/>
      <w:numFmt w:val="lowerRoman"/>
      <w:lvlText w:val="%6."/>
      <w:lvlJc w:val="right"/>
      <w:pPr>
        <w:tabs>
          <w:tab w:val="num" w:pos="3954"/>
        </w:tabs>
        <w:ind w:left="3954" w:hanging="180"/>
      </w:pPr>
    </w:lvl>
    <w:lvl w:ilvl="6" w:tplc="041F000F" w:tentative="1">
      <w:start w:val="1"/>
      <w:numFmt w:val="decimal"/>
      <w:lvlText w:val="%7."/>
      <w:lvlJc w:val="left"/>
      <w:pPr>
        <w:tabs>
          <w:tab w:val="num" w:pos="4674"/>
        </w:tabs>
        <w:ind w:left="4674" w:hanging="360"/>
      </w:pPr>
    </w:lvl>
    <w:lvl w:ilvl="7" w:tplc="041F0019" w:tentative="1">
      <w:start w:val="1"/>
      <w:numFmt w:val="lowerLetter"/>
      <w:lvlText w:val="%8."/>
      <w:lvlJc w:val="left"/>
      <w:pPr>
        <w:tabs>
          <w:tab w:val="num" w:pos="5394"/>
        </w:tabs>
        <w:ind w:left="5394" w:hanging="360"/>
      </w:pPr>
    </w:lvl>
    <w:lvl w:ilvl="8" w:tplc="041F001B" w:tentative="1">
      <w:start w:val="1"/>
      <w:numFmt w:val="lowerRoman"/>
      <w:lvlText w:val="%9."/>
      <w:lvlJc w:val="right"/>
      <w:pPr>
        <w:tabs>
          <w:tab w:val="num" w:pos="6114"/>
        </w:tabs>
        <w:ind w:left="6114" w:hanging="180"/>
      </w:pPr>
    </w:lvl>
  </w:abstractNum>
  <w:abstractNum w:abstractNumId="2">
    <w:nsid w:val="5FD378A4"/>
    <w:multiLevelType w:val="hybridMultilevel"/>
    <w:tmpl w:val="6DB8854E"/>
    <w:lvl w:ilvl="0" w:tplc="99EECB06">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3">
    <w:nsid w:val="699B21E2"/>
    <w:multiLevelType w:val="hybridMultilevel"/>
    <w:tmpl w:val="ECE46958"/>
    <w:lvl w:ilvl="0" w:tplc="55D2C3D8">
      <w:start w:val="1"/>
      <w:numFmt w:val="upperLetter"/>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4">
    <w:nsid w:val="78337BFC"/>
    <w:multiLevelType w:val="hybridMultilevel"/>
    <w:tmpl w:val="0C6003F2"/>
    <w:lvl w:ilvl="0" w:tplc="27CC3C42">
      <w:start w:val="1"/>
      <w:numFmt w:val="decimal"/>
      <w:lvlText w:val="%1)"/>
      <w:lvlJc w:val="left"/>
      <w:pPr>
        <w:ind w:left="354" w:hanging="360"/>
      </w:pPr>
      <w:rPr>
        <w:rFonts w:hint="default"/>
      </w:rPr>
    </w:lvl>
    <w:lvl w:ilvl="1" w:tplc="041F0019" w:tentative="1">
      <w:start w:val="1"/>
      <w:numFmt w:val="lowerLetter"/>
      <w:lvlText w:val="%2."/>
      <w:lvlJc w:val="left"/>
      <w:pPr>
        <w:ind w:left="1074" w:hanging="360"/>
      </w:pPr>
    </w:lvl>
    <w:lvl w:ilvl="2" w:tplc="041F001B" w:tentative="1">
      <w:start w:val="1"/>
      <w:numFmt w:val="lowerRoman"/>
      <w:lvlText w:val="%3."/>
      <w:lvlJc w:val="right"/>
      <w:pPr>
        <w:ind w:left="1794" w:hanging="180"/>
      </w:pPr>
    </w:lvl>
    <w:lvl w:ilvl="3" w:tplc="041F000F" w:tentative="1">
      <w:start w:val="1"/>
      <w:numFmt w:val="decimal"/>
      <w:lvlText w:val="%4."/>
      <w:lvlJc w:val="left"/>
      <w:pPr>
        <w:ind w:left="2514" w:hanging="360"/>
      </w:pPr>
    </w:lvl>
    <w:lvl w:ilvl="4" w:tplc="041F0019" w:tentative="1">
      <w:start w:val="1"/>
      <w:numFmt w:val="lowerLetter"/>
      <w:lvlText w:val="%5."/>
      <w:lvlJc w:val="left"/>
      <w:pPr>
        <w:ind w:left="3234" w:hanging="360"/>
      </w:pPr>
    </w:lvl>
    <w:lvl w:ilvl="5" w:tplc="041F001B" w:tentative="1">
      <w:start w:val="1"/>
      <w:numFmt w:val="lowerRoman"/>
      <w:lvlText w:val="%6."/>
      <w:lvlJc w:val="right"/>
      <w:pPr>
        <w:ind w:left="3954" w:hanging="180"/>
      </w:pPr>
    </w:lvl>
    <w:lvl w:ilvl="6" w:tplc="041F000F" w:tentative="1">
      <w:start w:val="1"/>
      <w:numFmt w:val="decimal"/>
      <w:lvlText w:val="%7."/>
      <w:lvlJc w:val="left"/>
      <w:pPr>
        <w:ind w:left="4674" w:hanging="360"/>
      </w:pPr>
    </w:lvl>
    <w:lvl w:ilvl="7" w:tplc="041F0019" w:tentative="1">
      <w:start w:val="1"/>
      <w:numFmt w:val="lowerLetter"/>
      <w:lvlText w:val="%8."/>
      <w:lvlJc w:val="left"/>
      <w:pPr>
        <w:ind w:left="5394" w:hanging="360"/>
      </w:pPr>
    </w:lvl>
    <w:lvl w:ilvl="8" w:tplc="041F001B" w:tentative="1">
      <w:start w:val="1"/>
      <w:numFmt w:val="lowerRoman"/>
      <w:lvlText w:val="%9."/>
      <w:lvlJc w:val="right"/>
      <w:pPr>
        <w:ind w:left="6114" w:hanging="180"/>
      </w:pPr>
    </w:lvl>
  </w:abstractNum>
  <w:abstractNum w:abstractNumId="5">
    <w:nsid w:val="7DF039D7"/>
    <w:multiLevelType w:val="hybridMultilevel"/>
    <w:tmpl w:val="1E6EE9B8"/>
    <w:lvl w:ilvl="0" w:tplc="99EECB06">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A1B"/>
    <w:rsid w:val="00003862"/>
    <w:rsid w:val="00006268"/>
    <w:rsid w:val="00014C6B"/>
    <w:rsid w:val="00027218"/>
    <w:rsid w:val="0003055F"/>
    <w:rsid w:val="00037B32"/>
    <w:rsid w:val="000403A5"/>
    <w:rsid w:val="000425E8"/>
    <w:rsid w:val="00044157"/>
    <w:rsid w:val="0004575F"/>
    <w:rsid w:val="00046792"/>
    <w:rsid w:val="000512E7"/>
    <w:rsid w:val="000569D1"/>
    <w:rsid w:val="00060757"/>
    <w:rsid w:val="0006267C"/>
    <w:rsid w:val="0006427C"/>
    <w:rsid w:val="00065D5C"/>
    <w:rsid w:val="000713CA"/>
    <w:rsid w:val="00071608"/>
    <w:rsid w:val="00072965"/>
    <w:rsid w:val="000734C0"/>
    <w:rsid w:val="00074EA5"/>
    <w:rsid w:val="000756B0"/>
    <w:rsid w:val="00084490"/>
    <w:rsid w:val="000A35F9"/>
    <w:rsid w:val="000A485A"/>
    <w:rsid w:val="000A5206"/>
    <w:rsid w:val="000A7CF7"/>
    <w:rsid w:val="000B0A17"/>
    <w:rsid w:val="000B0AE8"/>
    <w:rsid w:val="000D0878"/>
    <w:rsid w:val="000D6FF9"/>
    <w:rsid w:val="000D7763"/>
    <w:rsid w:val="000E2E18"/>
    <w:rsid w:val="000E57A9"/>
    <w:rsid w:val="00101BEF"/>
    <w:rsid w:val="00102529"/>
    <w:rsid w:val="00111C80"/>
    <w:rsid w:val="00111F02"/>
    <w:rsid w:val="00115AE5"/>
    <w:rsid w:val="00117369"/>
    <w:rsid w:val="00120E2B"/>
    <w:rsid w:val="0012123D"/>
    <w:rsid w:val="00125E51"/>
    <w:rsid w:val="001306D5"/>
    <w:rsid w:val="00130D5B"/>
    <w:rsid w:val="0014316B"/>
    <w:rsid w:val="0014605D"/>
    <w:rsid w:val="00146164"/>
    <w:rsid w:val="00150DD5"/>
    <w:rsid w:val="001603CB"/>
    <w:rsid w:val="00161388"/>
    <w:rsid w:val="00164FA8"/>
    <w:rsid w:val="001715AD"/>
    <w:rsid w:val="001755FB"/>
    <w:rsid w:val="0017655A"/>
    <w:rsid w:val="00177B3F"/>
    <w:rsid w:val="00186772"/>
    <w:rsid w:val="00186D75"/>
    <w:rsid w:val="00187EDC"/>
    <w:rsid w:val="001905E6"/>
    <w:rsid w:val="001906D2"/>
    <w:rsid w:val="001912EF"/>
    <w:rsid w:val="00194B1F"/>
    <w:rsid w:val="001A1303"/>
    <w:rsid w:val="001A4ECC"/>
    <w:rsid w:val="001A6AB1"/>
    <w:rsid w:val="001B0153"/>
    <w:rsid w:val="001B02C6"/>
    <w:rsid w:val="001B0FA0"/>
    <w:rsid w:val="001B15BD"/>
    <w:rsid w:val="001B6A3F"/>
    <w:rsid w:val="001C241F"/>
    <w:rsid w:val="001D0A88"/>
    <w:rsid w:val="001D60F8"/>
    <w:rsid w:val="001E0E41"/>
    <w:rsid w:val="001F3F35"/>
    <w:rsid w:val="001F70B5"/>
    <w:rsid w:val="001F7F2D"/>
    <w:rsid w:val="0020139A"/>
    <w:rsid w:val="00204E17"/>
    <w:rsid w:val="00206D5F"/>
    <w:rsid w:val="002079D0"/>
    <w:rsid w:val="00221A30"/>
    <w:rsid w:val="00221D77"/>
    <w:rsid w:val="002242FE"/>
    <w:rsid w:val="00231CDD"/>
    <w:rsid w:val="00235EC4"/>
    <w:rsid w:val="00237AF4"/>
    <w:rsid w:val="00243C9D"/>
    <w:rsid w:val="00243D5E"/>
    <w:rsid w:val="0025128D"/>
    <w:rsid w:val="0025279D"/>
    <w:rsid w:val="0025297B"/>
    <w:rsid w:val="00255B1B"/>
    <w:rsid w:val="0025740A"/>
    <w:rsid w:val="0026595C"/>
    <w:rsid w:val="00266AEF"/>
    <w:rsid w:val="00266C45"/>
    <w:rsid w:val="00280BAF"/>
    <w:rsid w:val="00281580"/>
    <w:rsid w:val="002A5A36"/>
    <w:rsid w:val="002B123A"/>
    <w:rsid w:val="002B134D"/>
    <w:rsid w:val="002C0125"/>
    <w:rsid w:val="002C5CAD"/>
    <w:rsid w:val="002D2926"/>
    <w:rsid w:val="002D58E7"/>
    <w:rsid w:val="002E0D96"/>
    <w:rsid w:val="002E2004"/>
    <w:rsid w:val="002E28E3"/>
    <w:rsid w:val="002E60E8"/>
    <w:rsid w:val="002E64FE"/>
    <w:rsid w:val="002F24A6"/>
    <w:rsid w:val="002F36AC"/>
    <w:rsid w:val="003021E4"/>
    <w:rsid w:val="0030431A"/>
    <w:rsid w:val="00306755"/>
    <w:rsid w:val="003121AF"/>
    <w:rsid w:val="00335023"/>
    <w:rsid w:val="003364B1"/>
    <w:rsid w:val="00340856"/>
    <w:rsid w:val="00342ABB"/>
    <w:rsid w:val="00353FCE"/>
    <w:rsid w:val="003566D4"/>
    <w:rsid w:val="00356841"/>
    <w:rsid w:val="00361369"/>
    <w:rsid w:val="00367F6E"/>
    <w:rsid w:val="00367FDA"/>
    <w:rsid w:val="00374A61"/>
    <w:rsid w:val="00381AC5"/>
    <w:rsid w:val="003915B9"/>
    <w:rsid w:val="00391AAC"/>
    <w:rsid w:val="00391D1C"/>
    <w:rsid w:val="003967D7"/>
    <w:rsid w:val="003A4701"/>
    <w:rsid w:val="003B01BB"/>
    <w:rsid w:val="003B02B0"/>
    <w:rsid w:val="003B6C4F"/>
    <w:rsid w:val="003C3233"/>
    <w:rsid w:val="003C5A60"/>
    <w:rsid w:val="003D0EAA"/>
    <w:rsid w:val="003D2211"/>
    <w:rsid w:val="003D645B"/>
    <w:rsid w:val="003E03FD"/>
    <w:rsid w:val="003E57E0"/>
    <w:rsid w:val="003E5D3E"/>
    <w:rsid w:val="003F13F3"/>
    <w:rsid w:val="003F1593"/>
    <w:rsid w:val="003F2E59"/>
    <w:rsid w:val="003F34EA"/>
    <w:rsid w:val="0040124E"/>
    <w:rsid w:val="0040283D"/>
    <w:rsid w:val="00406719"/>
    <w:rsid w:val="004118C9"/>
    <w:rsid w:val="00412D8F"/>
    <w:rsid w:val="00414293"/>
    <w:rsid w:val="00416C6B"/>
    <w:rsid w:val="00421AB9"/>
    <w:rsid w:val="00422723"/>
    <w:rsid w:val="00423B17"/>
    <w:rsid w:val="00426396"/>
    <w:rsid w:val="00427610"/>
    <w:rsid w:val="00431BD6"/>
    <w:rsid w:val="00435AFE"/>
    <w:rsid w:val="00443699"/>
    <w:rsid w:val="004436EF"/>
    <w:rsid w:val="00444189"/>
    <w:rsid w:val="00445BAC"/>
    <w:rsid w:val="004527BC"/>
    <w:rsid w:val="00456E1A"/>
    <w:rsid w:val="00460E0E"/>
    <w:rsid w:val="00462642"/>
    <w:rsid w:val="00465142"/>
    <w:rsid w:val="004657CF"/>
    <w:rsid w:val="0046583D"/>
    <w:rsid w:val="00474012"/>
    <w:rsid w:val="0049127D"/>
    <w:rsid w:val="00495FED"/>
    <w:rsid w:val="004A499B"/>
    <w:rsid w:val="004B0136"/>
    <w:rsid w:val="004B0E89"/>
    <w:rsid w:val="004B1C9E"/>
    <w:rsid w:val="004B22B6"/>
    <w:rsid w:val="004B67CE"/>
    <w:rsid w:val="004B6AF6"/>
    <w:rsid w:val="004B72A4"/>
    <w:rsid w:val="004B7C4D"/>
    <w:rsid w:val="004C093C"/>
    <w:rsid w:val="004C0CA9"/>
    <w:rsid w:val="004C40A4"/>
    <w:rsid w:val="004C4202"/>
    <w:rsid w:val="004C53F5"/>
    <w:rsid w:val="004D065C"/>
    <w:rsid w:val="004D100F"/>
    <w:rsid w:val="004D5E4A"/>
    <w:rsid w:val="004D63DC"/>
    <w:rsid w:val="004E0035"/>
    <w:rsid w:val="004E398B"/>
    <w:rsid w:val="004E5E62"/>
    <w:rsid w:val="004E7C30"/>
    <w:rsid w:val="004F4E5F"/>
    <w:rsid w:val="005006EA"/>
    <w:rsid w:val="00505963"/>
    <w:rsid w:val="00505AEB"/>
    <w:rsid w:val="005074B8"/>
    <w:rsid w:val="00507A2C"/>
    <w:rsid w:val="00510399"/>
    <w:rsid w:val="005171AF"/>
    <w:rsid w:val="00520296"/>
    <w:rsid w:val="00525368"/>
    <w:rsid w:val="00525D10"/>
    <w:rsid w:val="00525D17"/>
    <w:rsid w:val="00526043"/>
    <w:rsid w:val="005262F2"/>
    <w:rsid w:val="00526586"/>
    <w:rsid w:val="00527AA7"/>
    <w:rsid w:val="0053342D"/>
    <w:rsid w:val="005344B2"/>
    <w:rsid w:val="005405E6"/>
    <w:rsid w:val="0054071C"/>
    <w:rsid w:val="00540C33"/>
    <w:rsid w:val="00547A78"/>
    <w:rsid w:val="005517FB"/>
    <w:rsid w:val="00556F45"/>
    <w:rsid w:val="00563369"/>
    <w:rsid w:val="0056435C"/>
    <w:rsid w:val="005764D9"/>
    <w:rsid w:val="00583C9D"/>
    <w:rsid w:val="00592141"/>
    <w:rsid w:val="00593ACD"/>
    <w:rsid w:val="005974C9"/>
    <w:rsid w:val="005A78D7"/>
    <w:rsid w:val="005C12CA"/>
    <w:rsid w:val="005C2395"/>
    <w:rsid w:val="005D1D2A"/>
    <w:rsid w:val="005D3CF0"/>
    <w:rsid w:val="005E7E1C"/>
    <w:rsid w:val="005F173F"/>
    <w:rsid w:val="005F392D"/>
    <w:rsid w:val="0060163A"/>
    <w:rsid w:val="006019B4"/>
    <w:rsid w:val="006030D1"/>
    <w:rsid w:val="00607268"/>
    <w:rsid w:val="00622733"/>
    <w:rsid w:val="00626078"/>
    <w:rsid w:val="00627117"/>
    <w:rsid w:val="00631749"/>
    <w:rsid w:val="006336DA"/>
    <w:rsid w:val="0063469A"/>
    <w:rsid w:val="0064099C"/>
    <w:rsid w:val="00651DDE"/>
    <w:rsid w:val="006564E7"/>
    <w:rsid w:val="00657417"/>
    <w:rsid w:val="00663551"/>
    <w:rsid w:val="00665E11"/>
    <w:rsid w:val="00666FA0"/>
    <w:rsid w:val="00666FE5"/>
    <w:rsid w:val="00670FA5"/>
    <w:rsid w:val="00676E9F"/>
    <w:rsid w:val="006773BA"/>
    <w:rsid w:val="00680E72"/>
    <w:rsid w:val="006827F9"/>
    <w:rsid w:val="00683E4A"/>
    <w:rsid w:val="0068547C"/>
    <w:rsid w:val="006857A7"/>
    <w:rsid w:val="00686162"/>
    <w:rsid w:val="006875D2"/>
    <w:rsid w:val="00691D2E"/>
    <w:rsid w:val="0069339D"/>
    <w:rsid w:val="0069361C"/>
    <w:rsid w:val="006A026F"/>
    <w:rsid w:val="006A059C"/>
    <w:rsid w:val="006A12C0"/>
    <w:rsid w:val="006A33B4"/>
    <w:rsid w:val="006A59E5"/>
    <w:rsid w:val="006A7DD8"/>
    <w:rsid w:val="006B41F1"/>
    <w:rsid w:val="006B51F1"/>
    <w:rsid w:val="006D44F0"/>
    <w:rsid w:val="006E419A"/>
    <w:rsid w:val="006E6BAE"/>
    <w:rsid w:val="006F0CEC"/>
    <w:rsid w:val="006F1689"/>
    <w:rsid w:val="006F2CF4"/>
    <w:rsid w:val="006F71FE"/>
    <w:rsid w:val="00701DE4"/>
    <w:rsid w:val="00704912"/>
    <w:rsid w:val="00710792"/>
    <w:rsid w:val="007119C2"/>
    <w:rsid w:val="00711ECD"/>
    <w:rsid w:val="00713BDB"/>
    <w:rsid w:val="007176AF"/>
    <w:rsid w:val="007364D1"/>
    <w:rsid w:val="00740091"/>
    <w:rsid w:val="0074178D"/>
    <w:rsid w:val="00752C1E"/>
    <w:rsid w:val="00761EAF"/>
    <w:rsid w:val="0076285F"/>
    <w:rsid w:val="00763C68"/>
    <w:rsid w:val="00773B96"/>
    <w:rsid w:val="00775A8B"/>
    <w:rsid w:val="0078041D"/>
    <w:rsid w:val="00780BF8"/>
    <w:rsid w:val="007848DD"/>
    <w:rsid w:val="00787799"/>
    <w:rsid w:val="00791287"/>
    <w:rsid w:val="00795035"/>
    <w:rsid w:val="00796B46"/>
    <w:rsid w:val="007B6766"/>
    <w:rsid w:val="007B754A"/>
    <w:rsid w:val="007B79C5"/>
    <w:rsid w:val="007C0FD9"/>
    <w:rsid w:val="007C3884"/>
    <w:rsid w:val="007C6518"/>
    <w:rsid w:val="007C65F6"/>
    <w:rsid w:val="007D062B"/>
    <w:rsid w:val="007D07C3"/>
    <w:rsid w:val="007D1E1B"/>
    <w:rsid w:val="007D3301"/>
    <w:rsid w:val="007F12FD"/>
    <w:rsid w:val="007F1A52"/>
    <w:rsid w:val="007F3B41"/>
    <w:rsid w:val="007F638A"/>
    <w:rsid w:val="007F6A3E"/>
    <w:rsid w:val="0080059F"/>
    <w:rsid w:val="00802553"/>
    <w:rsid w:val="00804250"/>
    <w:rsid w:val="00807101"/>
    <w:rsid w:val="008075E3"/>
    <w:rsid w:val="00810A2A"/>
    <w:rsid w:val="00813E80"/>
    <w:rsid w:val="008174F5"/>
    <w:rsid w:val="00820871"/>
    <w:rsid w:val="00824510"/>
    <w:rsid w:val="00830FF3"/>
    <w:rsid w:val="00831BAB"/>
    <w:rsid w:val="00832633"/>
    <w:rsid w:val="00834C86"/>
    <w:rsid w:val="00835E31"/>
    <w:rsid w:val="00837E16"/>
    <w:rsid w:val="00842945"/>
    <w:rsid w:val="00843E7B"/>
    <w:rsid w:val="00850D7B"/>
    <w:rsid w:val="00854BD9"/>
    <w:rsid w:val="00855711"/>
    <w:rsid w:val="00862633"/>
    <w:rsid w:val="00866ED4"/>
    <w:rsid w:val="00875667"/>
    <w:rsid w:val="00875F1D"/>
    <w:rsid w:val="008809CD"/>
    <w:rsid w:val="00880F4F"/>
    <w:rsid w:val="00881B78"/>
    <w:rsid w:val="00884BBB"/>
    <w:rsid w:val="008922B6"/>
    <w:rsid w:val="00893FD9"/>
    <w:rsid w:val="008949BA"/>
    <w:rsid w:val="008A3CBD"/>
    <w:rsid w:val="008A4635"/>
    <w:rsid w:val="008C3240"/>
    <w:rsid w:val="008C44AE"/>
    <w:rsid w:val="008D4822"/>
    <w:rsid w:val="008D60C3"/>
    <w:rsid w:val="008E2289"/>
    <w:rsid w:val="008E2DDE"/>
    <w:rsid w:val="008E4151"/>
    <w:rsid w:val="0090053D"/>
    <w:rsid w:val="00902CF3"/>
    <w:rsid w:val="00902D3F"/>
    <w:rsid w:val="0090512C"/>
    <w:rsid w:val="009113A8"/>
    <w:rsid w:val="00926824"/>
    <w:rsid w:val="00931534"/>
    <w:rsid w:val="0093404E"/>
    <w:rsid w:val="0093797B"/>
    <w:rsid w:val="009473A3"/>
    <w:rsid w:val="00947481"/>
    <w:rsid w:val="00961F5C"/>
    <w:rsid w:val="009637BB"/>
    <w:rsid w:val="00971536"/>
    <w:rsid w:val="00976286"/>
    <w:rsid w:val="00976492"/>
    <w:rsid w:val="009771E8"/>
    <w:rsid w:val="00977504"/>
    <w:rsid w:val="0098151C"/>
    <w:rsid w:val="00984A1B"/>
    <w:rsid w:val="00985A49"/>
    <w:rsid w:val="00990931"/>
    <w:rsid w:val="009A79F3"/>
    <w:rsid w:val="009B04AD"/>
    <w:rsid w:val="009B1931"/>
    <w:rsid w:val="009B3A7E"/>
    <w:rsid w:val="009B441C"/>
    <w:rsid w:val="009B4511"/>
    <w:rsid w:val="009B714A"/>
    <w:rsid w:val="009C198C"/>
    <w:rsid w:val="009C2043"/>
    <w:rsid w:val="009C4DF2"/>
    <w:rsid w:val="009C69A7"/>
    <w:rsid w:val="009D1B95"/>
    <w:rsid w:val="009D520A"/>
    <w:rsid w:val="009D55C4"/>
    <w:rsid w:val="009E3857"/>
    <w:rsid w:val="009F0D8B"/>
    <w:rsid w:val="009F2E62"/>
    <w:rsid w:val="009F479E"/>
    <w:rsid w:val="00A20106"/>
    <w:rsid w:val="00A247E1"/>
    <w:rsid w:val="00A252BB"/>
    <w:rsid w:val="00A25E29"/>
    <w:rsid w:val="00A34517"/>
    <w:rsid w:val="00A47BD3"/>
    <w:rsid w:val="00A5084C"/>
    <w:rsid w:val="00A524BE"/>
    <w:rsid w:val="00A61312"/>
    <w:rsid w:val="00A62210"/>
    <w:rsid w:val="00A65AF6"/>
    <w:rsid w:val="00A670C2"/>
    <w:rsid w:val="00A71C05"/>
    <w:rsid w:val="00A723E2"/>
    <w:rsid w:val="00A73A78"/>
    <w:rsid w:val="00A74EC6"/>
    <w:rsid w:val="00A81699"/>
    <w:rsid w:val="00A87305"/>
    <w:rsid w:val="00A90161"/>
    <w:rsid w:val="00A978D5"/>
    <w:rsid w:val="00AA5903"/>
    <w:rsid w:val="00AB33C3"/>
    <w:rsid w:val="00AB4734"/>
    <w:rsid w:val="00AB5801"/>
    <w:rsid w:val="00AB580D"/>
    <w:rsid w:val="00AC300B"/>
    <w:rsid w:val="00AE155B"/>
    <w:rsid w:val="00AE2E2A"/>
    <w:rsid w:val="00AE3CB9"/>
    <w:rsid w:val="00AE7FAD"/>
    <w:rsid w:val="00AF2AE4"/>
    <w:rsid w:val="00AF79EA"/>
    <w:rsid w:val="00B04BF6"/>
    <w:rsid w:val="00B05F0D"/>
    <w:rsid w:val="00B13301"/>
    <w:rsid w:val="00B166E8"/>
    <w:rsid w:val="00B2147A"/>
    <w:rsid w:val="00B218CC"/>
    <w:rsid w:val="00B22F69"/>
    <w:rsid w:val="00B23BBA"/>
    <w:rsid w:val="00B246C2"/>
    <w:rsid w:val="00B25AF4"/>
    <w:rsid w:val="00B273F3"/>
    <w:rsid w:val="00B32522"/>
    <w:rsid w:val="00B342A1"/>
    <w:rsid w:val="00B36845"/>
    <w:rsid w:val="00B42784"/>
    <w:rsid w:val="00B576DF"/>
    <w:rsid w:val="00B6242B"/>
    <w:rsid w:val="00B66CE4"/>
    <w:rsid w:val="00B7137F"/>
    <w:rsid w:val="00B75CFE"/>
    <w:rsid w:val="00B765C9"/>
    <w:rsid w:val="00B777DE"/>
    <w:rsid w:val="00B85CA6"/>
    <w:rsid w:val="00B921EF"/>
    <w:rsid w:val="00B94B30"/>
    <w:rsid w:val="00BA41CA"/>
    <w:rsid w:val="00BA7A91"/>
    <w:rsid w:val="00BD03E3"/>
    <w:rsid w:val="00BD05A0"/>
    <w:rsid w:val="00BD76F6"/>
    <w:rsid w:val="00BE3AEA"/>
    <w:rsid w:val="00BE60C7"/>
    <w:rsid w:val="00BF1E0A"/>
    <w:rsid w:val="00BF4A65"/>
    <w:rsid w:val="00BF74E6"/>
    <w:rsid w:val="00C034DA"/>
    <w:rsid w:val="00C04051"/>
    <w:rsid w:val="00C04B1D"/>
    <w:rsid w:val="00C05851"/>
    <w:rsid w:val="00C06FB9"/>
    <w:rsid w:val="00C136DC"/>
    <w:rsid w:val="00C1688C"/>
    <w:rsid w:val="00C307BC"/>
    <w:rsid w:val="00C31C9F"/>
    <w:rsid w:val="00C35428"/>
    <w:rsid w:val="00C47670"/>
    <w:rsid w:val="00C554FC"/>
    <w:rsid w:val="00C55871"/>
    <w:rsid w:val="00C61B75"/>
    <w:rsid w:val="00C667E4"/>
    <w:rsid w:val="00C73ED3"/>
    <w:rsid w:val="00C74CE6"/>
    <w:rsid w:val="00C8073B"/>
    <w:rsid w:val="00C81649"/>
    <w:rsid w:val="00C81BD3"/>
    <w:rsid w:val="00C848AC"/>
    <w:rsid w:val="00C93220"/>
    <w:rsid w:val="00C95B6A"/>
    <w:rsid w:val="00C95C62"/>
    <w:rsid w:val="00CA184C"/>
    <w:rsid w:val="00CA4B10"/>
    <w:rsid w:val="00CA5215"/>
    <w:rsid w:val="00CB0527"/>
    <w:rsid w:val="00CB12F7"/>
    <w:rsid w:val="00CB66E4"/>
    <w:rsid w:val="00CB7525"/>
    <w:rsid w:val="00CC2AB8"/>
    <w:rsid w:val="00CC5763"/>
    <w:rsid w:val="00CD4529"/>
    <w:rsid w:val="00CD500D"/>
    <w:rsid w:val="00CD55C0"/>
    <w:rsid w:val="00CE1B89"/>
    <w:rsid w:val="00CE261E"/>
    <w:rsid w:val="00CE2DC6"/>
    <w:rsid w:val="00CE332F"/>
    <w:rsid w:val="00CE6ACF"/>
    <w:rsid w:val="00CF222F"/>
    <w:rsid w:val="00CF3F16"/>
    <w:rsid w:val="00CF4444"/>
    <w:rsid w:val="00CF448F"/>
    <w:rsid w:val="00CF5C32"/>
    <w:rsid w:val="00D02FD0"/>
    <w:rsid w:val="00D04C8C"/>
    <w:rsid w:val="00D05B9E"/>
    <w:rsid w:val="00D1068E"/>
    <w:rsid w:val="00D22999"/>
    <w:rsid w:val="00D23D92"/>
    <w:rsid w:val="00D26373"/>
    <w:rsid w:val="00D26889"/>
    <w:rsid w:val="00D269A1"/>
    <w:rsid w:val="00D26A1E"/>
    <w:rsid w:val="00D26D5F"/>
    <w:rsid w:val="00D27377"/>
    <w:rsid w:val="00D320A6"/>
    <w:rsid w:val="00D34A93"/>
    <w:rsid w:val="00D35A9C"/>
    <w:rsid w:val="00D4036B"/>
    <w:rsid w:val="00D47032"/>
    <w:rsid w:val="00D57FBB"/>
    <w:rsid w:val="00D60DA6"/>
    <w:rsid w:val="00D65F6F"/>
    <w:rsid w:val="00D6769A"/>
    <w:rsid w:val="00D73CC6"/>
    <w:rsid w:val="00D73E9C"/>
    <w:rsid w:val="00D75EDE"/>
    <w:rsid w:val="00D776E8"/>
    <w:rsid w:val="00D8778A"/>
    <w:rsid w:val="00D902E1"/>
    <w:rsid w:val="00D926C7"/>
    <w:rsid w:val="00D93084"/>
    <w:rsid w:val="00DA18FB"/>
    <w:rsid w:val="00DA5F41"/>
    <w:rsid w:val="00DA76AC"/>
    <w:rsid w:val="00DB1BFA"/>
    <w:rsid w:val="00DB1CD0"/>
    <w:rsid w:val="00DB3E4F"/>
    <w:rsid w:val="00DB7578"/>
    <w:rsid w:val="00DB7915"/>
    <w:rsid w:val="00DD2152"/>
    <w:rsid w:val="00DD3092"/>
    <w:rsid w:val="00DD63CF"/>
    <w:rsid w:val="00DE35DC"/>
    <w:rsid w:val="00DE43CC"/>
    <w:rsid w:val="00DF1375"/>
    <w:rsid w:val="00DF218E"/>
    <w:rsid w:val="00DF4528"/>
    <w:rsid w:val="00E00FA8"/>
    <w:rsid w:val="00E01FCF"/>
    <w:rsid w:val="00E06CEE"/>
    <w:rsid w:val="00E100D6"/>
    <w:rsid w:val="00E123AC"/>
    <w:rsid w:val="00E13C58"/>
    <w:rsid w:val="00E13FAD"/>
    <w:rsid w:val="00E14445"/>
    <w:rsid w:val="00E15512"/>
    <w:rsid w:val="00E24C0B"/>
    <w:rsid w:val="00E25903"/>
    <w:rsid w:val="00E27186"/>
    <w:rsid w:val="00E2733A"/>
    <w:rsid w:val="00E35CA9"/>
    <w:rsid w:val="00E35E09"/>
    <w:rsid w:val="00E364F2"/>
    <w:rsid w:val="00E3753B"/>
    <w:rsid w:val="00E46FC1"/>
    <w:rsid w:val="00E503CE"/>
    <w:rsid w:val="00E50A62"/>
    <w:rsid w:val="00E54E60"/>
    <w:rsid w:val="00E5720C"/>
    <w:rsid w:val="00E57323"/>
    <w:rsid w:val="00E60922"/>
    <w:rsid w:val="00E63EE7"/>
    <w:rsid w:val="00E67C27"/>
    <w:rsid w:val="00E709F3"/>
    <w:rsid w:val="00E73CD2"/>
    <w:rsid w:val="00E75A33"/>
    <w:rsid w:val="00E771F0"/>
    <w:rsid w:val="00E8030D"/>
    <w:rsid w:val="00E814FF"/>
    <w:rsid w:val="00E85584"/>
    <w:rsid w:val="00E85932"/>
    <w:rsid w:val="00E910CD"/>
    <w:rsid w:val="00E91217"/>
    <w:rsid w:val="00EA1923"/>
    <w:rsid w:val="00EA4EBF"/>
    <w:rsid w:val="00EA5FE9"/>
    <w:rsid w:val="00EA7823"/>
    <w:rsid w:val="00EB23C5"/>
    <w:rsid w:val="00EB2E35"/>
    <w:rsid w:val="00EB347D"/>
    <w:rsid w:val="00EB3511"/>
    <w:rsid w:val="00EC0654"/>
    <w:rsid w:val="00ED3F5E"/>
    <w:rsid w:val="00EF4CAE"/>
    <w:rsid w:val="00EF5871"/>
    <w:rsid w:val="00F009A9"/>
    <w:rsid w:val="00F00F23"/>
    <w:rsid w:val="00F0192E"/>
    <w:rsid w:val="00F032C7"/>
    <w:rsid w:val="00F062E8"/>
    <w:rsid w:val="00F073DC"/>
    <w:rsid w:val="00F10771"/>
    <w:rsid w:val="00F10AB7"/>
    <w:rsid w:val="00F15424"/>
    <w:rsid w:val="00F15D0F"/>
    <w:rsid w:val="00F22633"/>
    <w:rsid w:val="00F25C11"/>
    <w:rsid w:val="00F26766"/>
    <w:rsid w:val="00F26A40"/>
    <w:rsid w:val="00F31C92"/>
    <w:rsid w:val="00F32FCF"/>
    <w:rsid w:val="00F458B0"/>
    <w:rsid w:val="00F507AF"/>
    <w:rsid w:val="00F51254"/>
    <w:rsid w:val="00F520C8"/>
    <w:rsid w:val="00F55D4F"/>
    <w:rsid w:val="00F56C21"/>
    <w:rsid w:val="00F6464C"/>
    <w:rsid w:val="00F713DC"/>
    <w:rsid w:val="00F7648E"/>
    <w:rsid w:val="00F82EA2"/>
    <w:rsid w:val="00F90F8E"/>
    <w:rsid w:val="00F93C26"/>
    <w:rsid w:val="00FA367A"/>
    <w:rsid w:val="00FA6233"/>
    <w:rsid w:val="00FA7CD9"/>
    <w:rsid w:val="00FB0E89"/>
    <w:rsid w:val="00FB4081"/>
    <w:rsid w:val="00FB5B9D"/>
    <w:rsid w:val="00FB79CB"/>
    <w:rsid w:val="00FC3519"/>
    <w:rsid w:val="00FC6CEA"/>
    <w:rsid w:val="00FC6E91"/>
    <w:rsid w:val="00FC74C2"/>
    <w:rsid w:val="00FE5524"/>
    <w:rsid w:val="00FE5A34"/>
    <w:rsid w:val="00FF15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742B1E-4FDD-45B9-BB6E-96264EA8B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5F6"/>
  </w:style>
  <w:style w:type="paragraph" w:styleId="Heading7">
    <w:name w:val="heading 7"/>
    <w:basedOn w:val="Normal"/>
    <w:next w:val="Normal"/>
    <w:link w:val="Heading7Char"/>
    <w:qFormat/>
    <w:rsid w:val="0069361C"/>
    <w:pPr>
      <w:spacing w:before="240" w:after="60" w:line="240" w:lineRule="auto"/>
      <w:outlineLvl w:val="6"/>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8730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87305"/>
  </w:style>
  <w:style w:type="paragraph" w:styleId="Footer">
    <w:name w:val="footer"/>
    <w:basedOn w:val="Normal"/>
    <w:link w:val="FooterChar"/>
    <w:uiPriority w:val="99"/>
    <w:semiHidden/>
    <w:unhideWhenUsed/>
    <w:rsid w:val="00A8730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A87305"/>
  </w:style>
  <w:style w:type="character" w:styleId="Hyperlink">
    <w:name w:val="Hyperlink"/>
    <w:basedOn w:val="DefaultParagraphFont"/>
    <w:uiPriority w:val="99"/>
    <w:unhideWhenUsed/>
    <w:rsid w:val="005E7E1C"/>
    <w:rPr>
      <w:color w:val="0000FF" w:themeColor="hyperlink"/>
      <w:u w:val="single"/>
    </w:rPr>
  </w:style>
  <w:style w:type="paragraph" w:styleId="ListParagraph">
    <w:name w:val="List Paragraph"/>
    <w:basedOn w:val="Normal"/>
    <w:uiPriority w:val="34"/>
    <w:qFormat/>
    <w:rsid w:val="00525D17"/>
    <w:pPr>
      <w:ind w:left="720"/>
      <w:contextualSpacing/>
    </w:pPr>
  </w:style>
  <w:style w:type="table" w:styleId="TableGrid">
    <w:name w:val="Table Grid"/>
    <w:basedOn w:val="TableNormal"/>
    <w:uiPriority w:val="59"/>
    <w:rsid w:val="00A73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69361C"/>
    <w:rPr>
      <w:rFonts w:ascii="Times New Roman" w:eastAsia="Times New Roman" w:hAnsi="Times New Roman" w:cs="Times New Roman"/>
      <w:sz w:val="24"/>
      <w:szCs w:val="24"/>
      <w:lang w:eastAsia="tr-TR"/>
    </w:rPr>
  </w:style>
  <w:style w:type="paragraph" w:styleId="EndnoteText">
    <w:name w:val="endnote text"/>
    <w:basedOn w:val="Normal"/>
    <w:link w:val="EndnoteTextChar"/>
    <w:rsid w:val="0069361C"/>
    <w:pPr>
      <w:spacing w:after="0" w:line="240" w:lineRule="auto"/>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rsid w:val="0069361C"/>
    <w:rPr>
      <w:rFonts w:ascii="Times New Roman" w:eastAsia="Times New Roman" w:hAnsi="Times New Roman" w:cs="Times New Roman"/>
      <w:sz w:val="20"/>
      <w:szCs w:val="20"/>
      <w:lang w:val="en-GB"/>
    </w:rPr>
  </w:style>
  <w:style w:type="character" w:styleId="Strong">
    <w:name w:val="Strong"/>
    <w:basedOn w:val="DefaultParagraphFont"/>
    <w:qFormat/>
    <w:rsid w:val="00014C6B"/>
    <w:rPr>
      <w:b/>
      <w:bCs/>
    </w:rPr>
  </w:style>
  <w:style w:type="paragraph" w:styleId="BodyText">
    <w:name w:val="Body Text"/>
    <w:basedOn w:val="Normal"/>
    <w:link w:val="BodyTextChar"/>
    <w:rsid w:val="00C74CE6"/>
    <w:pPr>
      <w:spacing w:after="0" w:line="240" w:lineRule="auto"/>
      <w:jc w:val="both"/>
    </w:pPr>
    <w:rPr>
      <w:rFonts w:ascii="Times New Roman" w:eastAsia="Times New Roman" w:hAnsi="Times New Roman" w:cs="Times New Roman"/>
      <w:lang w:val="en-US"/>
    </w:rPr>
  </w:style>
  <w:style w:type="character" w:customStyle="1" w:styleId="BodyTextChar">
    <w:name w:val="Body Text Char"/>
    <w:basedOn w:val="DefaultParagraphFont"/>
    <w:link w:val="BodyText"/>
    <w:rsid w:val="00C74CE6"/>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203551">
      <w:bodyDiv w:val="1"/>
      <w:marLeft w:val="0"/>
      <w:marRight w:val="0"/>
      <w:marTop w:val="0"/>
      <w:marBottom w:val="0"/>
      <w:divBdr>
        <w:top w:val="none" w:sz="0" w:space="0" w:color="auto"/>
        <w:left w:val="none" w:sz="0" w:space="0" w:color="auto"/>
        <w:bottom w:val="none" w:sz="0" w:space="0" w:color="auto"/>
        <w:right w:val="none" w:sz="0" w:space="0" w:color="auto"/>
      </w:divBdr>
    </w:div>
    <w:div w:id="421679731">
      <w:bodyDiv w:val="1"/>
      <w:marLeft w:val="0"/>
      <w:marRight w:val="0"/>
      <w:marTop w:val="0"/>
      <w:marBottom w:val="0"/>
      <w:divBdr>
        <w:top w:val="none" w:sz="0" w:space="0" w:color="auto"/>
        <w:left w:val="none" w:sz="0" w:space="0" w:color="auto"/>
        <w:bottom w:val="none" w:sz="0" w:space="0" w:color="auto"/>
        <w:right w:val="none" w:sz="0" w:space="0" w:color="auto"/>
      </w:divBdr>
    </w:div>
    <w:div w:id="568930652">
      <w:bodyDiv w:val="1"/>
      <w:marLeft w:val="0"/>
      <w:marRight w:val="0"/>
      <w:marTop w:val="0"/>
      <w:marBottom w:val="0"/>
      <w:divBdr>
        <w:top w:val="none" w:sz="0" w:space="0" w:color="auto"/>
        <w:left w:val="none" w:sz="0" w:space="0" w:color="auto"/>
        <w:bottom w:val="none" w:sz="0" w:space="0" w:color="auto"/>
        <w:right w:val="none" w:sz="0" w:space="0" w:color="auto"/>
      </w:divBdr>
    </w:div>
    <w:div w:id="625696734">
      <w:bodyDiv w:val="1"/>
      <w:marLeft w:val="0"/>
      <w:marRight w:val="0"/>
      <w:marTop w:val="0"/>
      <w:marBottom w:val="0"/>
      <w:divBdr>
        <w:top w:val="none" w:sz="0" w:space="0" w:color="auto"/>
        <w:left w:val="none" w:sz="0" w:space="0" w:color="auto"/>
        <w:bottom w:val="none" w:sz="0" w:space="0" w:color="auto"/>
        <w:right w:val="none" w:sz="0" w:space="0" w:color="auto"/>
      </w:divBdr>
    </w:div>
    <w:div w:id="657727738">
      <w:bodyDiv w:val="1"/>
      <w:marLeft w:val="0"/>
      <w:marRight w:val="0"/>
      <w:marTop w:val="0"/>
      <w:marBottom w:val="0"/>
      <w:divBdr>
        <w:top w:val="none" w:sz="0" w:space="0" w:color="auto"/>
        <w:left w:val="none" w:sz="0" w:space="0" w:color="auto"/>
        <w:bottom w:val="none" w:sz="0" w:space="0" w:color="auto"/>
        <w:right w:val="none" w:sz="0" w:space="0" w:color="auto"/>
      </w:divBdr>
    </w:div>
    <w:div w:id="686979474">
      <w:bodyDiv w:val="1"/>
      <w:marLeft w:val="0"/>
      <w:marRight w:val="0"/>
      <w:marTop w:val="0"/>
      <w:marBottom w:val="0"/>
      <w:divBdr>
        <w:top w:val="none" w:sz="0" w:space="0" w:color="auto"/>
        <w:left w:val="none" w:sz="0" w:space="0" w:color="auto"/>
        <w:bottom w:val="none" w:sz="0" w:space="0" w:color="auto"/>
        <w:right w:val="none" w:sz="0" w:space="0" w:color="auto"/>
      </w:divBdr>
    </w:div>
    <w:div w:id="867910798">
      <w:bodyDiv w:val="1"/>
      <w:marLeft w:val="0"/>
      <w:marRight w:val="0"/>
      <w:marTop w:val="0"/>
      <w:marBottom w:val="0"/>
      <w:divBdr>
        <w:top w:val="none" w:sz="0" w:space="0" w:color="auto"/>
        <w:left w:val="none" w:sz="0" w:space="0" w:color="auto"/>
        <w:bottom w:val="none" w:sz="0" w:space="0" w:color="auto"/>
        <w:right w:val="none" w:sz="0" w:space="0" w:color="auto"/>
      </w:divBdr>
    </w:div>
    <w:div w:id="1078938221">
      <w:bodyDiv w:val="1"/>
      <w:marLeft w:val="0"/>
      <w:marRight w:val="0"/>
      <w:marTop w:val="0"/>
      <w:marBottom w:val="0"/>
      <w:divBdr>
        <w:top w:val="none" w:sz="0" w:space="0" w:color="auto"/>
        <w:left w:val="none" w:sz="0" w:space="0" w:color="auto"/>
        <w:bottom w:val="none" w:sz="0" w:space="0" w:color="auto"/>
        <w:right w:val="none" w:sz="0" w:space="0" w:color="auto"/>
      </w:divBdr>
    </w:div>
    <w:div w:id="1090854731">
      <w:bodyDiv w:val="1"/>
      <w:marLeft w:val="0"/>
      <w:marRight w:val="0"/>
      <w:marTop w:val="0"/>
      <w:marBottom w:val="0"/>
      <w:divBdr>
        <w:top w:val="none" w:sz="0" w:space="0" w:color="auto"/>
        <w:left w:val="none" w:sz="0" w:space="0" w:color="auto"/>
        <w:bottom w:val="none" w:sz="0" w:space="0" w:color="auto"/>
        <w:right w:val="none" w:sz="0" w:space="0" w:color="auto"/>
      </w:divBdr>
    </w:div>
    <w:div w:id="1109933929">
      <w:bodyDiv w:val="1"/>
      <w:marLeft w:val="0"/>
      <w:marRight w:val="0"/>
      <w:marTop w:val="0"/>
      <w:marBottom w:val="0"/>
      <w:divBdr>
        <w:top w:val="none" w:sz="0" w:space="0" w:color="auto"/>
        <w:left w:val="none" w:sz="0" w:space="0" w:color="auto"/>
        <w:bottom w:val="none" w:sz="0" w:space="0" w:color="auto"/>
        <w:right w:val="none" w:sz="0" w:space="0" w:color="auto"/>
      </w:divBdr>
    </w:div>
    <w:div w:id="1204093410">
      <w:bodyDiv w:val="1"/>
      <w:marLeft w:val="0"/>
      <w:marRight w:val="0"/>
      <w:marTop w:val="0"/>
      <w:marBottom w:val="0"/>
      <w:divBdr>
        <w:top w:val="none" w:sz="0" w:space="0" w:color="auto"/>
        <w:left w:val="none" w:sz="0" w:space="0" w:color="auto"/>
        <w:bottom w:val="none" w:sz="0" w:space="0" w:color="auto"/>
        <w:right w:val="none" w:sz="0" w:space="0" w:color="auto"/>
      </w:divBdr>
    </w:div>
    <w:div w:id="1702634730">
      <w:bodyDiv w:val="1"/>
      <w:marLeft w:val="0"/>
      <w:marRight w:val="0"/>
      <w:marTop w:val="0"/>
      <w:marBottom w:val="0"/>
      <w:divBdr>
        <w:top w:val="none" w:sz="0" w:space="0" w:color="auto"/>
        <w:left w:val="none" w:sz="0" w:space="0" w:color="auto"/>
        <w:bottom w:val="none" w:sz="0" w:space="0" w:color="auto"/>
        <w:right w:val="none" w:sz="0" w:space="0" w:color="auto"/>
      </w:divBdr>
    </w:div>
    <w:div w:id="1920291648">
      <w:bodyDiv w:val="1"/>
      <w:marLeft w:val="0"/>
      <w:marRight w:val="0"/>
      <w:marTop w:val="0"/>
      <w:marBottom w:val="0"/>
      <w:divBdr>
        <w:top w:val="none" w:sz="0" w:space="0" w:color="auto"/>
        <w:left w:val="none" w:sz="0" w:space="0" w:color="auto"/>
        <w:bottom w:val="none" w:sz="0" w:space="0" w:color="auto"/>
        <w:right w:val="none" w:sz="0" w:space="0" w:color="auto"/>
      </w:divBdr>
    </w:div>
    <w:div w:id="1973243312">
      <w:bodyDiv w:val="1"/>
      <w:marLeft w:val="0"/>
      <w:marRight w:val="0"/>
      <w:marTop w:val="0"/>
      <w:marBottom w:val="0"/>
      <w:divBdr>
        <w:top w:val="none" w:sz="0" w:space="0" w:color="auto"/>
        <w:left w:val="none" w:sz="0" w:space="0" w:color="auto"/>
        <w:bottom w:val="none" w:sz="0" w:space="0" w:color="auto"/>
        <w:right w:val="none" w:sz="0" w:space="0" w:color="auto"/>
      </w:divBdr>
    </w:div>
    <w:div w:id="20249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5E536D36E3B742B3898DB9FDD614D0" ma:contentTypeVersion="1" ma:contentTypeDescription="Create a new document." ma:contentTypeScope="" ma:versionID="f5311e78c205c2548e2445a7dfa00831">
  <xsd:schema xmlns:xsd="http://www.w3.org/2001/XMLSchema" xmlns:xs="http://www.w3.org/2001/XMLSchema" xmlns:p="http://schemas.microsoft.com/office/2006/metadata/properties" xmlns:ns1="http://schemas.microsoft.com/sharepoint/v3" targetNamespace="http://schemas.microsoft.com/office/2006/metadata/properties" ma:root="true" ma:fieldsID="8848a2ba6c071ade3fbb4801192a22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316980-3B88-4A26-8662-E99B6CEEBA09}"/>
</file>

<file path=customXml/itemProps2.xml><?xml version="1.0" encoding="utf-8"?>
<ds:datastoreItem xmlns:ds="http://schemas.openxmlformats.org/officeDocument/2006/customXml" ds:itemID="{09023785-400D-4DD6-8189-2F99838704AF}"/>
</file>

<file path=customXml/itemProps3.xml><?xml version="1.0" encoding="utf-8"?>
<ds:datastoreItem xmlns:ds="http://schemas.openxmlformats.org/officeDocument/2006/customXml" ds:itemID="{45DB5A57-9555-4111-8B60-A760796472E1}"/>
</file>

<file path=docProps/app.xml><?xml version="1.0" encoding="utf-8"?>
<Properties xmlns="http://schemas.openxmlformats.org/officeDocument/2006/extended-properties" xmlns:vt="http://schemas.openxmlformats.org/officeDocument/2006/docPropsVTypes">
  <Template>Normal</Template>
  <TotalTime>1</TotalTime>
  <Pages>4</Pages>
  <Words>981</Words>
  <Characters>5597</Characters>
  <Application>Microsoft Office Word</Application>
  <DocSecurity>4</DocSecurity>
  <Lines>46</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TKM</Company>
  <LinksUpToDate>false</LinksUpToDate>
  <CharactersWithSpaces>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Opal</dc:creator>
  <cp:lastModifiedBy>Dilek Beyaz</cp:lastModifiedBy>
  <cp:revision>2</cp:revision>
  <dcterms:created xsi:type="dcterms:W3CDTF">2018-01-11T13:17:00Z</dcterms:created>
  <dcterms:modified xsi:type="dcterms:W3CDTF">2018-01-11T13:17:00Z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0x010100445E536D36E3B742B3898DB9FDD614D0</vt:lpwstr>
  </property>
</Properties>
</file>